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46" w:type="dxa"/>
        <w:tblLayout w:type="fixed"/>
        <w:tblLook w:val="04A0" w:firstRow="1" w:lastRow="0" w:firstColumn="1" w:lastColumn="0" w:noHBand="0" w:noVBand="1"/>
      </w:tblPr>
      <w:tblGrid>
        <w:gridCol w:w="1550"/>
        <w:gridCol w:w="3407"/>
        <w:gridCol w:w="3402"/>
        <w:gridCol w:w="1701"/>
        <w:gridCol w:w="1842"/>
        <w:gridCol w:w="1702"/>
        <w:gridCol w:w="1842"/>
      </w:tblGrid>
      <w:tr w:rsidR="008B2B17" w:rsidRPr="00CB1832" w:rsidTr="00B575FF">
        <w:trPr>
          <w:trHeight w:val="595"/>
        </w:trPr>
        <w:tc>
          <w:tcPr>
            <w:tcW w:w="15446" w:type="dxa"/>
            <w:gridSpan w:val="7"/>
          </w:tcPr>
          <w:p w:rsidR="008B2B17" w:rsidRPr="00CB1832" w:rsidRDefault="008B2B17"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Pr>
                <w:rFonts w:ascii="Century Gothic" w:hAnsi="Century Gothic" w:cs="Tahoma"/>
                <w:b/>
                <w:bCs/>
                <w:color w:val="000000"/>
              </w:rPr>
              <w:t>1</w:t>
            </w:r>
            <w:r w:rsidR="00BA0E74">
              <w:rPr>
                <w:rFonts w:ascii="Century Gothic" w:hAnsi="Century Gothic" w:cs="Tahoma"/>
                <w:b/>
                <w:bCs/>
                <w:color w:val="000000"/>
              </w:rPr>
              <w:t>1</w:t>
            </w:r>
            <w:r w:rsidRPr="00CB1832">
              <w:rPr>
                <w:rFonts w:ascii="Century Gothic" w:hAnsi="Century Gothic" w:cs="Tahoma"/>
                <w:b/>
                <w:bCs/>
                <w:color w:val="000000"/>
              </w:rPr>
              <w:t xml:space="preserve"> – </w:t>
            </w:r>
            <w:r>
              <w:rPr>
                <w:rFonts w:ascii="Century Gothic" w:hAnsi="Century Gothic" w:cs="Tahoma"/>
                <w:b/>
                <w:bCs/>
                <w:color w:val="000000"/>
              </w:rPr>
              <w:t>BTEC Tech Award</w:t>
            </w:r>
            <w:r w:rsidR="0064086A">
              <w:rPr>
                <w:rFonts w:ascii="Century Gothic" w:hAnsi="Century Gothic" w:cs="Tahoma"/>
                <w:b/>
                <w:bCs/>
                <w:color w:val="000000"/>
              </w:rPr>
              <w:t xml:space="preserve"> Child Development</w:t>
            </w:r>
            <w:r w:rsidRPr="00CB1832">
              <w:rPr>
                <w:rFonts w:ascii="Century Gothic" w:hAnsi="Century Gothic" w:cs="Tahoma"/>
                <w:b/>
                <w:bCs/>
                <w:color w:val="000000"/>
              </w:rPr>
              <w:t xml:space="preserve"> </w:t>
            </w:r>
            <w:bookmarkStart w:id="0" w:name="_GoBack"/>
            <w:bookmarkEnd w:id="0"/>
          </w:p>
        </w:tc>
      </w:tr>
      <w:tr w:rsidR="008B2B17" w:rsidRPr="00CB1832" w:rsidTr="00B575FF">
        <w:trPr>
          <w:trHeight w:val="2121"/>
        </w:trPr>
        <w:tc>
          <w:tcPr>
            <w:tcW w:w="1550" w:type="dxa"/>
          </w:tcPr>
          <w:p w:rsidR="008B2B17" w:rsidRPr="00CB1832" w:rsidRDefault="008B2B17"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896" w:type="dxa"/>
            <w:gridSpan w:val="6"/>
          </w:tcPr>
          <w:p w:rsidR="008B2B17" w:rsidRDefault="0064086A" w:rsidP="0064086A">
            <w:pPr>
              <w:spacing w:after="0" w:line="240" w:lineRule="auto"/>
              <w:rPr>
                <w:rFonts w:ascii="Century Gothic" w:hAnsi="Century Gothic"/>
              </w:rPr>
            </w:pPr>
            <w:r w:rsidRPr="0064086A">
              <w:rPr>
                <w:rFonts w:ascii="Century Gothic" w:hAnsi="Century Gothic"/>
              </w:rPr>
              <w:t>The Pearson BTEC Level 1/Level 2 Tech Award in Child Development is for learners who want to acquire sector-specific applied knowledge through vocational contexts by planning, developing and adapting play opportunities suitable for young children across five areas of development as part of their Key Stage 4 learning. The qualification recognises the value of learning applied knowledge and vocational attributes to complement GCSEs. The qualification will broaden learners’ experience and understanding of the varied progression options available to them. The Tech Award gives learners the opportunity to develop applied knowledge and understanding of how children learn through play</w:t>
            </w:r>
            <w:r>
              <w:rPr>
                <w:rFonts w:ascii="Century Gothic" w:hAnsi="Century Gothic"/>
              </w:rPr>
              <w:t xml:space="preserve">, and how to support children to play, learn and develop. </w:t>
            </w:r>
            <w:r w:rsidRPr="0064086A">
              <w:rPr>
                <w:rFonts w:ascii="Century Gothic" w:hAnsi="Century Gothic"/>
              </w:rPr>
              <w:t xml:space="preserve">Learners will be covering component </w:t>
            </w:r>
            <w:r>
              <w:rPr>
                <w:rFonts w:ascii="Century Gothic" w:hAnsi="Century Gothic"/>
              </w:rPr>
              <w:t>2</w:t>
            </w:r>
            <w:r w:rsidRPr="0064086A">
              <w:rPr>
                <w:rFonts w:ascii="Century Gothic" w:hAnsi="Century Gothic"/>
              </w:rPr>
              <w:t xml:space="preserve"> and </w:t>
            </w:r>
            <w:r>
              <w:rPr>
                <w:rFonts w:ascii="Century Gothic" w:hAnsi="Century Gothic"/>
              </w:rPr>
              <w:t>3</w:t>
            </w:r>
            <w:r w:rsidRPr="0064086A">
              <w:rPr>
                <w:rFonts w:ascii="Century Gothic" w:hAnsi="Century Gothic"/>
              </w:rPr>
              <w:t xml:space="preserve"> this year.</w:t>
            </w:r>
          </w:p>
        </w:tc>
      </w:tr>
      <w:tr w:rsidR="00BA0E74" w:rsidRPr="00CB1832" w:rsidTr="00B575FF">
        <w:trPr>
          <w:trHeight w:val="521"/>
        </w:trPr>
        <w:tc>
          <w:tcPr>
            <w:tcW w:w="1550" w:type="dxa"/>
          </w:tcPr>
          <w:p w:rsidR="00BA0E74" w:rsidRPr="00CB1832" w:rsidRDefault="00BA0E74"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3407" w:type="dxa"/>
          </w:tcPr>
          <w:p w:rsidR="00BA0E74" w:rsidRPr="00CB1832"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Autumn 1</w:t>
            </w:r>
          </w:p>
        </w:tc>
        <w:tc>
          <w:tcPr>
            <w:tcW w:w="3402" w:type="dxa"/>
          </w:tcPr>
          <w:p w:rsidR="00BA0E74"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Autumn 2</w:t>
            </w:r>
          </w:p>
        </w:tc>
        <w:tc>
          <w:tcPr>
            <w:tcW w:w="1701" w:type="dxa"/>
          </w:tcPr>
          <w:p w:rsidR="00BA0E74" w:rsidRPr="00CB1832"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Spring 1</w:t>
            </w:r>
          </w:p>
        </w:tc>
        <w:tc>
          <w:tcPr>
            <w:tcW w:w="1842" w:type="dxa"/>
          </w:tcPr>
          <w:p w:rsidR="00BA0E74"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Spring 2</w:t>
            </w:r>
          </w:p>
        </w:tc>
        <w:tc>
          <w:tcPr>
            <w:tcW w:w="1702" w:type="dxa"/>
          </w:tcPr>
          <w:p w:rsidR="00BA0E74"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Summer 1</w:t>
            </w:r>
          </w:p>
        </w:tc>
        <w:tc>
          <w:tcPr>
            <w:tcW w:w="1842" w:type="dxa"/>
          </w:tcPr>
          <w:p w:rsidR="00BA0E74" w:rsidRDefault="00BA0E74" w:rsidP="008B2B17">
            <w:pPr>
              <w:spacing w:after="0" w:line="240" w:lineRule="auto"/>
              <w:jc w:val="center"/>
              <w:rPr>
                <w:rFonts w:ascii="Century Gothic" w:hAnsi="Century Gothic" w:cs="Tahoma"/>
                <w:b/>
                <w:bCs/>
                <w:color w:val="000000"/>
              </w:rPr>
            </w:pPr>
            <w:r>
              <w:rPr>
                <w:rFonts w:ascii="Century Gothic" w:hAnsi="Century Gothic" w:cs="Tahoma"/>
                <w:b/>
                <w:bCs/>
                <w:color w:val="000000"/>
              </w:rPr>
              <w:t>Summer 2</w:t>
            </w:r>
          </w:p>
        </w:tc>
      </w:tr>
      <w:tr w:rsidR="0064086A" w:rsidRPr="00CB1832" w:rsidTr="00BA0E74">
        <w:trPr>
          <w:trHeight w:val="816"/>
        </w:trPr>
        <w:tc>
          <w:tcPr>
            <w:tcW w:w="1550" w:type="dxa"/>
          </w:tcPr>
          <w:p w:rsidR="0064086A" w:rsidRPr="00CB1832" w:rsidRDefault="0064086A" w:rsidP="0064086A">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6809" w:type="dxa"/>
            <w:gridSpan w:val="2"/>
          </w:tcPr>
          <w:p w:rsidR="0064086A" w:rsidRPr="0013316F" w:rsidRDefault="0064086A" w:rsidP="0064086A">
            <w:pPr>
              <w:spacing w:after="0" w:line="240" w:lineRule="auto"/>
              <w:rPr>
                <w:rFonts w:ascii="Century Gothic" w:hAnsi="Century Gothic" w:cs="Tahoma"/>
                <w:bCs/>
                <w:color w:val="000000"/>
                <w:u w:val="single"/>
              </w:rPr>
            </w:pPr>
            <w:r w:rsidRPr="0013316F">
              <w:rPr>
                <w:rFonts w:ascii="Century Gothic" w:hAnsi="Century Gothic" w:cs="Tahoma"/>
                <w:bCs/>
                <w:color w:val="000000"/>
                <w:u w:val="single"/>
              </w:rPr>
              <w:t xml:space="preserve">Component 2: </w:t>
            </w:r>
            <w:r>
              <w:rPr>
                <w:rFonts w:ascii="Century Gothic" w:hAnsi="Century Gothic" w:cs="Tahoma"/>
                <w:bCs/>
                <w:color w:val="000000"/>
                <w:u w:val="single"/>
              </w:rPr>
              <w:t>Learning Through Play</w:t>
            </w:r>
          </w:p>
          <w:p w:rsidR="0064086A" w:rsidRDefault="0064086A" w:rsidP="0064086A">
            <w:pPr>
              <w:spacing w:after="0" w:line="240" w:lineRule="auto"/>
              <w:rPr>
                <w:rFonts w:ascii="Century Gothic" w:hAnsi="Century Gothic" w:cs="Tahoma"/>
                <w:bCs/>
                <w:color w:val="000000"/>
              </w:rPr>
            </w:pPr>
          </w:p>
          <w:p w:rsidR="0064086A" w:rsidRDefault="0064086A" w:rsidP="0064086A">
            <w:pPr>
              <w:spacing w:after="0" w:line="240" w:lineRule="auto"/>
              <w:rPr>
                <w:rFonts w:ascii="Century Gothic" w:hAnsi="Century Gothic" w:cs="Tahoma"/>
                <w:bCs/>
                <w:color w:val="000000"/>
              </w:rPr>
            </w:pPr>
            <w:r w:rsidRPr="000F4F7B">
              <w:rPr>
                <w:rFonts w:ascii="Century Gothic" w:hAnsi="Century Gothic" w:cs="Tahoma"/>
                <w:bCs/>
                <w:color w:val="000000"/>
              </w:rPr>
              <w:t>Learners will develop an understanding of how play activities can influence children’s</w:t>
            </w:r>
            <w:r>
              <w:rPr>
                <w:rFonts w:ascii="Century Gothic" w:hAnsi="Century Gothic" w:cs="Tahoma"/>
                <w:bCs/>
                <w:color w:val="000000"/>
              </w:rPr>
              <w:t xml:space="preserve"> </w:t>
            </w:r>
            <w:r w:rsidRPr="000F4F7B">
              <w:rPr>
                <w:rFonts w:ascii="Century Gothic" w:hAnsi="Century Gothic" w:cs="Tahoma"/>
                <w:bCs/>
                <w:color w:val="000000"/>
              </w:rPr>
              <w:t>learning between the ages of birth and five years old. They will consider the different types</w:t>
            </w:r>
            <w:r>
              <w:rPr>
                <w:rFonts w:ascii="Century Gothic" w:hAnsi="Century Gothic" w:cs="Tahoma"/>
                <w:bCs/>
                <w:color w:val="000000"/>
              </w:rPr>
              <w:t xml:space="preserve"> </w:t>
            </w:r>
            <w:r w:rsidRPr="000F4F7B">
              <w:rPr>
                <w:rFonts w:ascii="Century Gothic" w:hAnsi="Century Gothic" w:cs="Tahoma"/>
                <w:bCs/>
                <w:color w:val="000000"/>
              </w:rPr>
              <w:t>of play in which children engage, and how activities can</w:t>
            </w:r>
            <w:r>
              <w:rPr>
                <w:rFonts w:ascii="Century Gothic" w:hAnsi="Century Gothic" w:cs="Tahoma"/>
                <w:bCs/>
                <w:color w:val="000000"/>
              </w:rPr>
              <w:t xml:space="preserve"> </w:t>
            </w:r>
            <w:r w:rsidRPr="000F4F7B">
              <w:rPr>
                <w:rFonts w:ascii="Century Gothic" w:hAnsi="Century Gothic" w:cs="Tahoma"/>
                <w:bCs/>
                <w:color w:val="000000"/>
              </w:rPr>
              <w:t>support children’s learning and</w:t>
            </w:r>
            <w:r>
              <w:rPr>
                <w:rFonts w:ascii="Century Gothic" w:hAnsi="Century Gothic" w:cs="Tahoma"/>
                <w:bCs/>
                <w:color w:val="000000"/>
              </w:rPr>
              <w:t xml:space="preserve"> </w:t>
            </w:r>
            <w:r w:rsidRPr="000F4F7B">
              <w:rPr>
                <w:rFonts w:ascii="Century Gothic" w:hAnsi="Century Gothic" w:cs="Tahoma"/>
                <w:bCs/>
                <w:color w:val="000000"/>
              </w:rPr>
              <w:t>progress across the five areas of development.</w:t>
            </w:r>
          </w:p>
          <w:p w:rsidR="0064086A" w:rsidRDefault="0064086A" w:rsidP="0064086A">
            <w:pPr>
              <w:spacing w:after="0" w:line="240" w:lineRule="auto"/>
              <w:rPr>
                <w:rFonts w:ascii="Century Gothic" w:hAnsi="Century Gothic" w:cs="Tahoma"/>
                <w:bCs/>
                <w:color w:val="000000"/>
              </w:rPr>
            </w:pPr>
          </w:p>
          <w:p w:rsidR="0064086A" w:rsidRPr="0013316F" w:rsidRDefault="0064086A" w:rsidP="0064086A">
            <w:pPr>
              <w:spacing w:after="0" w:line="240" w:lineRule="auto"/>
              <w:rPr>
                <w:rFonts w:ascii="Century Gothic" w:hAnsi="Century Gothic" w:cs="Tahoma"/>
                <w:bCs/>
                <w:color w:val="000000"/>
                <w:u w:val="single"/>
              </w:rPr>
            </w:pPr>
            <w:r w:rsidRPr="0013316F">
              <w:rPr>
                <w:rFonts w:ascii="Century Gothic" w:hAnsi="Century Gothic" w:cs="Tahoma"/>
                <w:bCs/>
                <w:color w:val="000000"/>
                <w:u w:val="single"/>
              </w:rPr>
              <w:t>Overview of knowledge:</w:t>
            </w:r>
          </w:p>
          <w:p w:rsidR="0064086A" w:rsidRPr="000F4F7B" w:rsidRDefault="0064086A" w:rsidP="0064086A">
            <w:pPr>
              <w:spacing w:after="0" w:line="240" w:lineRule="auto"/>
              <w:rPr>
                <w:rFonts w:ascii="Century Gothic" w:hAnsi="Century Gothic" w:cs="Tahoma"/>
                <w:bCs/>
                <w:color w:val="000000"/>
              </w:rPr>
            </w:pPr>
            <w:r w:rsidRPr="000F4F7B">
              <w:rPr>
                <w:rFonts w:ascii="Century Gothic" w:hAnsi="Century Gothic" w:cs="Tahoma"/>
                <w:bCs/>
                <w:color w:val="000000"/>
              </w:rPr>
              <w:t xml:space="preserve">In this component, </w:t>
            </w:r>
            <w:r>
              <w:rPr>
                <w:rFonts w:ascii="Century Gothic" w:hAnsi="Century Gothic" w:cs="Tahoma"/>
                <w:bCs/>
                <w:color w:val="000000"/>
              </w:rPr>
              <w:t>they</w:t>
            </w:r>
            <w:r w:rsidRPr="000F4F7B">
              <w:rPr>
                <w:rFonts w:ascii="Century Gothic" w:hAnsi="Century Gothic" w:cs="Tahoma"/>
                <w:bCs/>
                <w:color w:val="000000"/>
              </w:rPr>
              <w:t xml:space="preserve"> will look at the different stages of play and types of play that children experience between birth and five years old and how play can be structured by adults to encourage and influence learning. </w:t>
            </w:r>
            <w:r>
              <w:rPr>
                <w:rFonts w:ascii="Century Gothic" w:hAnsi="Century Gothic" w:cs="Tahoma"/>
                <w:bCs/>
                <w:color w:val="000000"/>
              </w:rPr>
              <w:t>They</w:t>
            </w:r>
            <w:r w:rsidRPr="000F4F7B">
              <w:rPr>
                <w:rFonts w:ascii="Century Gothic" w:hAnsi="Century Gothic" w:cs="Tahoma"/>
                <w:bCs/>
                <w:color w:val="000000"/>
              </w:rPr>
              <w:t xml:space="preserve"> will look at play opportunities that adults can provide for children in community settings, in the home and in early years settings. </w:t>
            </w:r>
            <w:r>
              <w:rPr>
                <w:rFonts w:ascii="Century Gothic" w:hAnsi="Century Gothic" w:cs="Tahoma"/>
                <w:bCs/>
                <w:color w:val="000000"/>
              </w:rPr>
              <w:t>They</w:t>
            </w:r>
            <w:r w:rsidRPr="000F4F7B">
              <w:rPr>
                <w:rFonts w:ascii="Century Gothic" w:hAnsi="Century Gothic" w:cs="Tahoma"/>
                <w:bCs/>
                <w:color w:val="000000"/>
              </w:rPr>
              <w:t xml:space="preserve"> will learn how specific activities and resources can promote learning across the five areas of development.</w:t>
            </w:r>
          </w:p>
          <w:p w:rsidR="0064086A" w:rsidRPr="0013316F" w:rsidRDefault="0064086A" w:rsidP="0064086A">
            <w:pPr>
              <w:spacing w:after="0" w:line="240" w:lineRule="auto"/>
              <w:rPr>
                <w:rFonts w:ascii="Century Gothic" w:hAnsi="Century Gothic" w:cs="Tahoma"/>
                <w:bCs/>
                <w:color w:val="000000"/>
              </w:rPr>
            </w:pPr>
            <w:r w:rsidRPr="000F4F7B">
              <w:rPr>
                <w:rFonts w:ascii="Century Gothic" w:hAnsi="Century Gothic" w:cs="Tahoma"/>
                <w:bCs/>
                <w:color w:val="000000"/>
              </w:rPr>
              <w:t xml:space="preserve">In this component </w:t>
            </w:r>
            <w:r>
              <w:rPr>
                <w:rFonts w:ascii="Century Gothic" w:hAnsi="Century Gothic" w:cs="Tahoma"/>
                <w:bCs/>
                <w:color w:val="000000"/>
              </w:rPr>
              <w:t>they</w:t>
            </w:r>
            <w:r w:rsidRPr="000F4F7B">
              <w:rPr>
                <w:rFonts w:ascii="Century Gothic" w:hAnsi="Century Gothic" w:cs="Tahoma"/>
                <w:bCs/>
                <w:color w:val="000000"/>
              </w:rPr>
              <w:t xml:space="preserve"> will develop an understanding of the theory and practices to plan activities that encourage children to learn and develop. Being confident in planning </w:t>
            </w:r>
            <w:r w:rsidRPr="000F4F7B">
              <w:rPr>
                <w:rFonts w:ascii="Century Gothic" w:hAnsi="Century Gothic" w:cs="Tahoma"/>
                <w:bCs/>
                <w:color w:val="000000"/>
              </w:rPr>
              <w:lastRenderedPageBreak/>
              <w:t>activities that benefit children’s learning and development is a highly regarded skill in the</w:t>
            </w:r>
            <w:r>
              <w:rPr>
                <w:rFonts w:ascii="Century Gothic" w:hAnsi="Century Gothic" w:cs="Tahoma"/>
                <w:bCs/>
                <w:color w:val="000000"/>
              </w:rPr>
              <w:t xml:space="preserve"> </w:t>
            </w:r>
            <w:r w:rsidRPr="000F4F7B">
              <w:rPr>
                <w:rFonts w:ascii="Century Gothic" w:hAnsi="Century Gothic" w:cs="Tahoma"/>
                <w:bCs/>
                <w:color w:val="000000"/>
              </w:rPr>
              <w:t>early years sector.</w:t>
            </w:r>
          </w:p>
        </w:tc>
        <w:tc>
          <w:tcPr>
            <w:tcW w:w="7087" w:type="dxa"/>
            <w:gridSpan w:val="4"/>
          </w:tcPr>
          <w:p w:rsidR="0064086A" w:rsidRDefault="0064086A" w:rsidP="0064086A">
            <w:pPr>
              <w:spacing w:after="0" w:line="240" w:lineRule="auto"/>
              <w:rPr>
                <w:rFonts w:ascii="Century Gothic" w:hAnsi="Century Gothic" w:cs="Tahoma"/>
                <w:bCs/>
                <w:color w:val="000000"/>
                <w:u w:val="single"/>
              </w:rPr>
            </w:pPr>
            <w:r w:rsidRPr="00C136C8">
              <w:rPr>
                <w:rFonts w:ascii="Century Gothic" w:hAnsi="Century Gothic" w:cs="Tahoma"/>
                <w:bCs/>
                <w:color w:val="000000"/>
                <w:u w:val="single"/>
              </w:rPr>
              <w:lastRenderedPageBreak/>
              <w:t xml:space="preserve">Component 3: </w:t>
            </w:r>
            <w:r>
              <w:rPr>
                <w:rFonts w:ascii="Century Gothic" w:hAnsi="Century Gothic" w:cs="Tahoma"/>
                <w:bCs/>
                <w:color w:val="000000"/>
                <w:u w:val="single"/>
              </w:rPr>
              <w:t>Supporting Children to Play, Learn and Develop</w:t>
            </w:r>
          </w:p>
          <w:p w:rsidR="0064086A" w:rsidRDefault="0064086A" w:rsidP="0064086A">
            <w:pPr>
              <w:spacing w:after="0" w:line="240" w:lineRule="auto"/>
              <w:rPr>
                <w:rFonts w:ascii="Century Gothic" w:hAnsi="Century Gothic" w:cs="Tahoma"/>
                <w:bCs/>
                <w:color w:val="000000"/>
                <w:u w:val="single"/>
              </w:rPr>
            </w:pPr>
          </w:p>
          <w:p w:rsidR="0064086A" w:rsidRDefault="009F4638" w:rsidP="009F4638">
            <w:pPr>
              <w:spacing w:after="0" w:line="240" w:lineRule="auto"/>
              <w:rPr>
                <w:rFonts w:ascii="Century Gothic" w:hAnsi="Century Gothic" w:cs="Tahoma"/>
                <w:bCs/>
                <w:color w:val="000000"/>
              </w:rPr>
            </w:pPr>
            <w:r w:rsidRPr="009F4638">
              <w:rPr>
                <w:rFonts w:ascii="Century Gothic" w:hAnsi="Century Gothic" w:cs="Tahoma"/>
                <w:bCs/>
                <w:color w:val="000000"/>
              </w:rPr>
              <w:t>Learners will investigate how a child learns and develops and how to adapt activities to</w:t>
            </w:r>
            <w:r>
              <w:rPr>
                <w:rFonts w:ascii="Century Gothic" w:hAnsi="Century Gothic" w:cs="Tahoma"/>
                <w:bCs/>
                <w:color w:val="000000"/>
              </w:rPr>
              <w:t xml:space="preserve"> </w:t>
            </w:r>
            <w:r w:rsidRPr="009F4638">
              <w:rPr>
                <w:rFonts w:ascii="Century Gothic" w:hAnsi="Century Gothic" w:cs="Tahoma"/>
                <w:bCs/>
                <w:color w:val="000000"/>
              </w:rPr>
              <w:t>support the inclusion of all children in play.</w:t>
            </w:r>
          </w:p>
          <w:p w:rsidR="009F4638" w:rsidRDefault="009F4638" w:rsidP="009F4638">
            <w:pPr>
              <w:spacing w:after="0" w:line="240" w:lineRule="auto"/>
              <w:rPr>
                <w:rFonts w:ascii="Century Gothic" w:hAnsi="Century Gothic" w:cs="Tahoma"/>
                <w:bCs/>
                <w:color w:val="000000"/>
              </w:rPr>
            </w:pPr>
          </w:p>
          <w:p w:rsidR="0064086A" w:rsidRDefault="0064086A" w:rsidP="0064086A">
            <w:pPr>
              <w:spacing w:after="0" w:line="240" w:lineRule="auto"/>
              <w:rPr>
                <w:rFonts w:ascii="Century Gothic" w:hAnsi="Century Gothic" w:cs="Tahoma"/>
                <w:bCs/>
                <w:color w:val="000000"/>
                <w:u w:val="single"/>
              </w:rPr>
            </w:pPr>
            <w:r w:rsidRPr="008B6D20">
              <w:rPr>
                <w:rFonts w:ascii="Century Gothic" w:hAnsi="Century Gothic" w:cs="Tahoma"/>
                <w:bCs/>
                <w:color w:val="000000"/>
                <w:u w:val="single"/>
              </w:rPr>
              <w:t>Overview of Knowledge:</w:t>
            </w:r>
          </w:p>
          <w:p w:rsidR="009F30B2" w:rsidRPr="009F30B2" w:rsidRDefault="009F30B2" w:rsidP="009F30B2">
            <w:pPr>
              <w:spacing w:after="0" w:line="240" w:lineRule="auto"/>
              <w:rPr>
                <w:rFonts w:ascii="Century Gothic" w:hAnsi="Century Gothic" w:cs="Tahoma"/>
                <w:bCs/>
                <w:color w:val="000000"/>
              </w:rPr>
            </w:pPr>
            <w:r w:rsidRPr="009F30B2">
              <w:rPr>
                <w:rFonts w:ascii="Century Gothic" w:hAnsi="Century Gothic" w:cs="Tahoma"/>
                <w:bCs/>
                <w:color w:val="000000"/>
              </w:rPr>
              <w:t>This external component builds on knowledge, understanding and practices acquired and developed in Components 1 and 2, and includes synoptic assessment. Learners will complete activities related to children’s play, learning and development and will plan</w:t>
            </w:r>
            <w:r>
              <w:rPr>
                <w:rFonts w:ascii="Century Gothic" w:hAnsi="Century Gothic" w:cs="Tahoma"/>
                <w:bCs/>
                <w:color w:val="000000"/>
              </w:rPr>
              <w:t xml:space="preserve"> </w:t>
            </w:r>
            <w:r w:rsidRPr="009F30B2">
              <w:rPr>
                <w:rFonts w:ascii="Century Gothic" w:hAnsi="Century Gothic" w:cs="Tahoma"/>
                <w:bCs/>
                <w:color w:val="000000"/>
              </w:rPr>
              <w:t>how to support children with individual needs.</w:t>
            </w:r>
            <w:r>
              <w:rPr>
                <w:rFonts w:ascii="Century Gothic" w:hAnsi="Century Gothic" w:cs="Tahoma"/>
                <w:bCs/>
                <w:color w:val="000000"/>
              </w:rPr>
              <w:t xml:space="preserve"> </w:t>
            </w:r>
            <w:r w:rsidRPr="009F30B2">
              <w:rPr>
                <w:rFonts w:ascii="Century Gothic" w:hAnsi="Century Gothic" w:cs="Tahoma"/>
                <w:bCs/>
                <w:color w:val="000000"/>
              </w:rPr>
              <w:t xml:space="preserve">This component will develop </w:t>
            </w:r>
            <w:r>
              <w:rPr>
                <w:rFonts w:ascii="Century Gothic" w:hAnsi="Century Gothic" w:cs="Tahoma"/>
                <w:bCs/>
                <w:color w:val="000000"/>
              </w:rPr>
              <w:t>their</w:t>
            </w:r>
            <w:r w:rsidRPr="009F30B2">
              <w:rPr>
                <w:rFonts w:ascii="Century Gothic" w:hAnsi="Century Gothic" w:cs="Tahoma"/>
                <w:bCs/>
                <w:color w:val="000000"/>
              </w:rPr>
              <w:t xml:space="preserve"> knowledge and understanding of the individual needs that can have an impact on a child’s learning and development. </w:t>
            </w:r>
            <w:r>
              <w:rPr>
                <w:rFonts w:ascii="Century Gothic" w:hAnsi="Century Gothic" w:cs="Tahoma"/>
                <w:bCs/>
                <w:color w:val="000000"/>
              </w:rPr>
              <w:t>They</w:t>
            </w:r>
            <w:r w:rsidRPr="009F30B2">
              <w:rPr>
                <w:rFonts w:ascii="Century Gothic" w:hAnsi="Century Gothic" w:cs="Tahoma"/>
                <w:bCs/>
                <w:color w:val="000000"/>
              </w:rPr>
              <w:t xml:space="preserve"> will learn about the physical, </w:t>
            </w:r>
          </w:p>
          <w:p w:rsidR="0064086A" w:rsidRPr="008547C1" w:rsidRDefault="009F30B2" w:rsidP="009F30B2">
            <w:pPr>
              <w:spacing w:after="0" w:line="240" w:lineRule="auto"/>
              <w:rPr>
                <w:rFonts w:ascii="Century Gothic" w:hAnsi="Century Gothic" w:cs="Tahoma"/>
                <w:bCs/>
                <w:color w:val="000000"/>
              </w:rPr>
            </w:pPr>
            <w:r w:rsidRPr="009F30B2">
              <w:rPr>
                <w:rFonts w:ascii="Century Gothic" w:hAnsi="Century Gothic" w:cs="Tahoma"/>
                <w:bCs/>
                <w:color w:val="000000"/>
              </w:rPr>
              <w:t xml:space="preserve">cognitive/intellectual, communication and language, and social and emotional needs that children may experience. </w:t>
            </w:r>
            <w:r>
              <w:rPr>
                <w:rFonts w:ascii="Century Gothic" w:hAnsi="Century Gothic" w:cs="Tahoma"/>
                <w:bCs/>
                <w:color w:val="000000"/>
              </w:rPr>
              <w:t>They</w:t>
            </w:r>
            <w:r w:rsidRPr="009F30B2">
              <w:rPr>
                <w:rFonts w:ascii="Century Gothic" w:hAnsi="Century Gothic" w:cs="Tahoma"/>
                <w:bCs/>
                <w:color w:val="000000"/>
              </w:rPr>
              <w:t xml:space="preserve"> will also investigate the role of the adult in making sure that all children are safe when engaging in play activities. </w:t>
            </w:r>
            <w:r>
              <w:rPr>
                <w:rFonts w:ascii="Century Gothic" w:hAnsi="Century Gothic" w:cs="Tahoma"/>
                <w:bCs/>
                <w:color w:val="000000"/>
              </w:rPr>
              <w:t>They</w:t>
            </w:r>
            <w:r w:rsidRPr="009F30B2">
              <w:rPr>
                <w:rFonts w:ascii="Century Gothic" w:hAnsi="Century Gothic" w:cs="Tahoma"/>
                <w:bCs/>
                <w:color w:val="000000"/>
              </w:rPr>
              <w:t xml:space="preserve"> will investigate how activities can be adapted to ensure all children </w:t>
            </w:r>
            <w:r w:rsidRPr="009F30B2">
              <w:rPr>
                <w:rFonts w:ascii="Century Gothic" w:hAnsi="Century Gothic" w:cs="Tahoma"/>
                <w:bCs/>
                <w:color w:val="000000"/>
              </w:rPr>
              <w:lastRenderedPageBreak/>
              <w:t>can join in with play</w:t>
            </w:r>
            <w:r>
              <w:rPr>
                <w:rFonts w:ascii="Century Gothic" w:hAnsi="Century Gothic" w:cs="Tahoma"/>
                <w:bCs/>
                <w:color w:val="000000"/>
              </w:rPr>
              <w:t xml:space="preserve"> </w:t>
            </w:r>
            <w:r w:rsidRPr="009F30B2">
              <w:rPr>
                <w:rFonts w:ascii="Century Gothic" w:hAnsi="Century Gothic" w:cs="Tahoma"/>
                <w:bCs/>
                <w:color w:val="000000"/>
              </w:rPr>
              <w:t>and promote their learning and development.</w:t>
            </w:r>
          </w:p>
        </w:tc>
      </w:tr>
      <w:tr w:rsidR="0064086A" w:rsidRPr="00CB1832" w:rsidTr="00BA0E74">
        <w:trPr>
          <w:trHeight w:val="871"/>
        </w:trPr>
        <w:tc>
          <w:tcPr>
            <w:tcW w:w="1550" w:type="dxa"/>
          </w:tcPr>
          <w:p w:rsidR="0064086A" w:rsidRPr="00CB1832" w:rsidRDefault="0064086A" w:rsidP="0064086A">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Skills</w:t>
            </w:r>
          </w:p>
        </w:tc>
        <w:tc>
          <w:tcPr>
            <w:tcW w:w="6809" w:type="dxa"/>
            <w:gridSpan w:val="2"/>
          </w:tcPr>
          <w:p w:rsidR="0064086A" w:rsidRPr="00396027" w:rsidRDefault="0064086A" w:rsidP="0064086A">
            <w:pPr>
              <w:spacing w:after="0" w:line="240" w:lineRule="auto"/>
              <w:rPr>
                <w:rFonts w:ascii="Century Gothic" w:hAnsi="Century Gothic" w:cs="Tahoma"/>
                <w:bCs/>
                <w:i/>
                <w:color w:val="000000"/>
              </w:rPr>
            </w:pPr>
            <w:r w:rsidRPr="00396027">
              <w:rPr>
                <w:rFonts w:ascii="Century Gothic" w:hAnsi="Century Gothic" w:cs="Tahoma"/>
                <w:bCs/>
                <w:i/>
                <w:color w:val="000000"/>
              </w:rPr>
              <w:t>Learning Outcomes:</w:t>
            </w:r>
          </w:p>
          <w:p w:rsidR="0064086A" w:rsidRPr="000F4F7B" w:rsidRDefault="0064086A" w:rsidP="0064086A">
            <w:pPr>
              <w:spacing w:after="0" w:line="240" w:lineRule="auto"/>
              <w:rPr>
                <w:rFonts w:ascii="Century Gothic" w:hAnsi="Century Gothic" w:cs="Tahoma"/>
                <w:bCs/>
                <w:color w:val="000000"/>
              </w:rPr>
            </w:pPr>
            <w:r w:rsidRPr="000F4F7B">
              <w:rPr>
                <w:rFonts w:ascii="Century Gothic" w:hAnsi="Century Gothic" w:cs="Tahoma"/>
                <w:b/>
                <w:bCs/>
                <w:color w:val="000000"/>
              </w:rPr>
              <w:t>A</w:t>
            </w:r>
            <w:r w:rsidRPr="000F4F7B">
              <w:rPr>
                <w:rFonts w:ascii="Century Gothic" w:hAnsi="Century Gothic" w:cs="Tahoma"/>
                <w:bCs/>
                <w:color w:val="000000"/>
              </w:rPr>
              <w:t xml:space="preserve"> Understand how children play</w:t>
            </w:r>
          </w:p>
          <w:p w:rsidR="0064086A" w:rsidRPr="00CB1832" w:rsidRDefault="0064086A" w:rsidP="0064086A">
            <w:pPr>
              <w:spacing w:after="0" w:line="240" w:lineRule="auto"/>
              <w:rPr>
                <w:rFonts w:ascii="Century Gothic" w:hAnsi="Century Gothic" w:cs="Tahoma"/>
                <w:bCs/>
                <w:color w:val="000000"/>
              </w:rPr>
            </w:pPr>
            <w:r w:rsidRPr="000F4F7B">
              <w:rPr>
                <w:rFonts w:ascii="Century Gothic" w:hAnsi="Century Gothic" w:cs="Tahoma"/>
                <w:b/>
                <w:bCs/>
                <w:color w:val="000000"/>
              </w:rPr>
              <w:t>B</w:t>
            </w:r>
            <w:r w:rsidRPr="000F4F7B">
              <w:rPr>
                <w:rFonts w:ascii="Century Gothic" w:hAnsi="Century Gothic" w:cs="Tahoma"/>
                <w:bCs/>
                <w:color w:val="000000"/>
              </w:rPr>
              <w:t xml:space="preserve"> Understand how children’s learning can be supported through play.</w:t>
            </w:r>
          </w:p>
        </w:tc>
        <w:tc>
          <w:tcPr>
            <w:tcW w:w="7087" w:type="dxa"/>
            <w:gridSpan w:val="4"/>
          </w:tcPr>
          <w:p w:rsidR="0064086A" w:rsidRPr="00B575FF" w:rsidRDefault="0064086A" w:rsidP="0064086A">
            <w:pPr>
              <w:spacing w:after="0" w:line="240" w:lineRule="auto"/>
              <w:rPr>
                <w:rFonts w:ascii="Century Gothic" w:hAnsi="Century Gothic" w:cs="Tahoma"/>
                <w:bCs/>
                <w:i/>
                <w:color w:val="000000"/>
              </w:rPr>
            </w:pPr>
            <w:r w:rsidRPr="00B575FF">
              <w:rPr>
                <w:rFonts w:ascii="Century Gothic" w:hAnsi="Century Gothic" w:cs="Tahoma"/>
                <w:bCs/>
                <w:i/>
                <w:color w:val="000000"/>
              </w:rPr>
              <w:t>Assessment objectives:</w:t>
            </w:r>
          </w:p>
          <w:p w:rsidR="00463E0B" w:rsidRPr="00463E0B" w:rsidRDefault="00463E0B" w:rsidP="00463E0B">
            <w:pPr>
              <w:spacing w:after="0" w:line="240" w:lineRule="auto"/>
              <w:rPr>
                <w:rFonts w:ascii="Century Gothic" w:hAnsi="Century Gothic" w:cs="Tahoma"/>
                <w:bCs/>
                <w:color w:val="000000"/>
              </w:rPr>
            </w:pPr>
            <w:r w:rsidRPr="00463E0B">
              <w:rPr>
                <w:rFonts w:ascii="Century Gothic" w:hAnsi="Century Gothic" w:cs="Tahoma"/>
                <w:b/>
                <w:bCs/>
                <w:color w:val="000000"/>
              </w:rPr>
              <w:t>AO1</w:t>
            </w:r>
            <w:r w:rsidRPr="00463E0B">
              <w:rPr>
                <w:rFonts w:ascii="Century Gothic" w:hAnsi="Century Gothic" w:cs="Tahoma"/>
                <w:bCs/>
                <w:color w:val="000000"/>
              </w:rPr>
              <w:t xml:space="preserve"> Know about adaptations that may need to be made to activities for children in order to meet individual needs and support learning and development, promote inclusion and be aware of the role of the adult in managing safe environments</w:t>
            </w:r>
          </w:p>
          <w:p w:rsidR="00463E0B" w:rsidRPr="00463E0B" w:rsidRDefault="00463E0B" w:rsidP="00463E0B">
            <w:pPr>
              <w:spacing w:after="0" w:line="240" w:lineRule="auto"/>
              <w:rPr>
                <w:rFonts w:ascii="Century Gothic" w:hAnsi="Century Gothic" w:cs="Tahoma"/>
                <w:bCs/>
                <w:color w:val="000000"/>
              </w:rPr>
            </w:pPr>
            <w:r w:rsidRPr="00463E0B">
              <w:rPr>
                <w:rFonts w:ascii="Century Gothic" w:hAnsi="Century Gothic" w:cs="Tahoma"/>
                <w:b/>
                <w:bCs/>
                <w:color w:val="000000"/>
              </w:rPr>
              <w:t>AO2</w:t>
            </w:r>
            <w:r w:rsidRPr="00463E0B">
              <w:rPr>
                <w:rFonts w:ascii="Century Gothic" w:hAnsi="Century Gothic" w:cs="Tahoma"/>
                <w:bCs/>
                <w:color w:val="000000"/>
              </w:rPr>
              <w:t xml:space="preserve"> Demonstrate understanding of the types of adaptations that may need to be made to activities due to a child’s individual needs, and environmental risks and hazards that may impact children’s learning and development</w:t>
            </w:r>
          </w:p>
          <w:p w:rsidR="00463E0B" w:rsidRPr="00463E0B" w:rsidRDefault="00463E0B" w:rsidP="00463E0B">
            <w:pPr>
              <w:spacing w:after="0" w:line="240" w:lineRule="auto"/>
              <w:rPr>
                <w:rFonts w:ascii="Century Gothic" w:hAnsi="Century Gothic" w:cs="Tahoma"/>
                <w:bCs/>
                <w:color w:val="000000"/>
              </w:rPr>
            </w:pPr>
            <w:r w:rsidRPr="00463E0B">
              <w:rPr>
                <w:rFonts w:ascii="Century Gothic" w:hAnsi="Century Gothic" w:cs="Tahoma"/>
                <w:b/>
                <w:bCs/>
                <w:color w:val="000000"/>
              </w:rPr>
              <w:t>AO3</w:t>
            </w:r>
            <w:r w:rsidRPr="00463E0B">
              <w:rPr>
                <w:rFonts w:ascii="Century Gothic" w:hAnsi="Century Gothic" w:cs="Tahoma"/>
                <w:bCs/>
                <w:color w:val="000000"/>
              </w:rPr>
              <w:t xml:space="preserve"> Apply knowledge and understanding to adapt activities to meet children’s individual needs and promote inclusion</w:t>
            </w:r>
          </w:p>
          <w:p w:rsidR="0064086A" w:rsidRPr="00CB1832" w:rsidRDefault="00463E0B" w:rsidP="00463E0B">
            <w:pPr>
              <w:spacing w:after="0" w:line="240" w:lineRule="auto"/>
              <w:rPr>
                <w:rFonts w:ascii="Century Gothic" w:hAnsi="Century Gothic" w:cs="Tahoma"/>
                <w:bCs/>
                <w:color w:val="000000"/>
              </w:rPr>
            </w:pPr>
            <w:r w:rsidRPr="00463E0B">
              <w:rPr>
                <w:rFonts w:ascii="Century Gothic" w:hAnsi="Century Gothic" w:cs="Tahoma"/>
                <w:b/>
                <w:bCs/>
                <w:color w:val="000000"/>
              </w:rPr>
              <w:t>AO4</w:t>
            </w:r>
            <w:r w:rsidRPr="00463E0B">
              <w:rPr>
                <w:rFonts w:ascii="Century Gothic" w:hAnsi="Century Gothic" w:cs="Tahoma"/>
                <w:bCs/>
                <w:color w:val="000000"/>
              </w:rPr>
              <w:t xml:space="preserve"> Making connections between areas of development, children’s individual needs and activities to ensure the adapted activities best support individual children to develop and</w:t>
            </w:r>
            <w:r>
              <w:rPr>
                <w:rFonts w:ascii="Century Gothic" w:hAnsi="Century Gothic" w:cs="Tahoma"/>
                <w:bCs/>
                <w:color w:val="000000"/>
              </w:rPr>
              <w:t xml:space="preserve"> </w:t>
            </w:r>
            <w:r w:rsidRPr="00463E0B">
              <w:rPr>
                <w:rFonts w:ascii="Century Gothic" w:hAnsi="Century Gothic" w:cs="Tahoma"/>
                <w:bCs/>
                <w:color w:val="000000"/>
              </w:rPr>
              <w:t>to promote inclusion</w:t>
            </w:r>
          </w:p>
        </w:tc>
      </w:tr>
      <w:tr w:rsidR="0064086A" w:rsidRPr="00CB1832" w:rsidTr="00BA0E74">
        <w:trPr>
          <w:trHeight w:val="1633"/>
        </w:trPr>
        <w:tc>
          <w:tcPr>
            <w:tcW w:w="1550" w:type="dxa"/>
          </w:tcPr>
          <w:p w:rsidR="0064086A" w:rsidRPr="00CB1832" w:rsidRDefault="0064086A" w:rsidP="0064086A">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6809" w:type="dxa"/>
            <w:gridSpan w:val="2"/>
          </w:tcPr>
          <w:p w:rsidR="0064086A" w:rsidRDefault="0064086A" w:rsidP="0064086A">
            <w:pPr>
              <w:spacing w:after="0"/>
              <w:rPr>
                <w:rFonts w:ascii="Century Gothic" w:hAnsi="Century Gothic"/>
                <w:u w:val="single"/>
              </w:rPr>
            </w:pPr>
            <w:r w:rsidRPr="00E35850">
              <w:rPr>
                <w:rFonts w:ascii="Century Gothic" w:hAnsi="Century Gothic"/>
                <w:u w:val="single"/>
              </w:rPr>
              <w:t xml:space="preserve">Component 2: </w:t>
            </w:r>
            <w:r>
              <w:rPr>
                <w:rFonts w:ascii="Century Gothic" w:hAnsi="Century Gothic"/>
                <w:u w:val="single"/>
              </w:rPr>
              <w:t>Learning Through Play</w:t>
            </w:r>
          </w:p>
          <w:p w:rsidR="0064086A" w:rsidRDefault="0064086A" w:rsidP="0064086A">
            <w:pPr>
              <w:spacing w:after="0"/>
              <w:rPr>
                <w:rFonts w:ascii="Century Gothic" w:hAnsi="Century Gothic"/>
              </w:rPr>
            </w:pPr>
            <w:r w:rsidRPr="00E35850">
              <w:rPr>
                <w:rFonts w:ascii="Century Gothic" w:hAnsi="Century Gothic"/>
              </w:rPr>
              <w:t>Non-exam internal assessment set by</w:t>
            </w:r>
            <w:r>
              <w:rPr>
                <w:rFonts w:ascii="Century Gothic" w:hAnsi="Century Gothic"/>
              </w:rPr>
              <w:t xml:space="preserve"> </w:t>
            </w:r>
            <w:r w:rsidRPr="00E35850">
              <w:rPr>
                <w:rFonts w:ascii="Century Gothic" w:hAnsi="Century Gothic"/>
              </w:rPr>
              <w:t>Pearson, marked by the centre and</w:t>
            </w:r>
            <w:r>
              <w:rPr>
                <w:rFonts w:ascii="Century Gothic" w:hAnsi="Century Gothic"/>
              </w:rPr>
              <w:t xml:space="preserve"> </w:t>
            </w:r>
            <w:r w:rsidRPr="00E35850">
              <w:rPr>
                <w:rFonts w:ascii="Century Gothic" w:hAnsi="Century Gothic"/>
              </w:rPr>
              <w:t>moderated by Pearson.</w:t>
            </w:r>
            <w:r>
              <w:rPr>
                <w:rFonts w:ascii="Century Gothic" w:hAnsi="Century Gothic"/>
              </w:rPr>
              <w:t xml:space="preserve"> </w:t>
            </w:r>
            <w:r w:rsidRPr="00E35850">
              <w:rPr>
                <w:rFonts w:ascii="Century Gothic" w:hAnsi="Century Gothic"/>
              </w:rPr>
              <w:t>The Pearson-set</w:t>
            </w:r>
            <w:r>
              <w:rPr>
                <w:rFonts w:ascii="Century Gothic" w:hAnsi="Century Gothic"/>
              </w:rPr>
              <w:t xml:space="preserve"> </w:t>
            </w:r>
            <w:r w:rsidRPr="00E35850">
              <w:rPr>
                <w:rFonts w:ascii="Century Gothic" w:hAnsi="Century Gothic"/>
              </w:rPr>
              <w:t>Assignment will be</w:t>
            </w:r>
            <w:r>
              <w:rPr>
                <w:rFonts w:ascii="Century Gothic" w:hAnsi="Century Gothic"/>
              </w:rPr>
              <w:t xml:space="preserve"> </w:t>
            </w:r>
            <w:r w:rsidRPr="00E35850">
              <w:rPr>
                <w:rFonts w:ascii="Century Gothic" w:hAnsi="Century Gothic"/>
              </w:rPr>
              <w:t>completed in approximately 6 hours of</w:t>
            </w:r>
            <w:r>
              <w:rPr>
                <w:rFonts w:ascii="Century Gothic" w:hAnsi="Century Gothic"/>
              </w:rPr>
              <w:t xml:space="preserve"> </w:t>
            </w:r>
            <w:r w:rsidRPr="00E35850">
              <w:rPr>
                <w:rFonts w:ascii="Century Gothic" w:hAnsi="Century Gothic"/>
              </w:rPr>
              <w:t>supervised assessment</w:t>
            </w:r>
            <w:r>
              <w:rPr>
                <w:rFonts w:ascii="Century Gothic" w:hAnsi="Century Gothic"/>
              </w:rPr>
              <w:t xml:space="preserve"> and marked out of </w:t>
            </w:r>
            <w:r w:rsidRPr="00E35850">
              <w:rPr>
                <w:rFonts w:ascii="Century Gothic" w:hAnsi="Century Gothic"/>
              </w:rPr>
              <w:t>6</w:t>
            </w:r>
            <w:r>
              <w:rPr>
                <w:rFonts w:ascii="Century Gothic" w:hAnsi="Century Gothic"/>
              </w:rPr>
              <w:t>0</w:t>
            </w:r>
            <w:r w:rsidRPr="00E35850">
              <w:rPr>
                <w:rFonts w:ascii="Century Gothic" w:hAnsi="Century Gothic"/>
              </w:rPr>
              <w:t>.</w:t>
            </w:r>
            <w:r>
              <w:rPr>
                <w:rFonts w:ascii="Century Gothic" w:hAnsi="Century Gothic"/>
              </w:rPr>
              <w:t xml:space="preserve">  </w:t>
            </w:r>
          </w:p>
          <w:p w:rsidR="0064086A" w:rsidRDefault="0064086A" w:rsidP="0064086A">
            <w:pPr>
              <w:spacing w:after="0"/>
              <w:rPr>
                <w:rFonts w:ascii="Century Gothic" w:hAnsi="Century Gothic"/>
              </w:rPr>
            </w:pPr>
          </w:p>
          <w:p w:rsidR="0064086A" w:rsidRPr="0064086A" w:rsidRDefault="0064086A" w:rsidP="0064086A">
            <w:pPr>
              <w:spacing w:after="0"/>
              <w:rPr>
                <w:rFonts w:ascii="Century Gothic" w:hAnsi="Century Gothic"/>
              </w:rPr>
            </w:pPr>
            <w:r w:rsidRPr="0064086A">
              <w:rPr>
                <w:rFonts w:ascii="Century Gothic" w:hAnsi="Century Gothic"/>
                <w:b/>
              </w:rPr>
              <w:t xml:space="preserve">September </w:t>
            </w:r>
            <w:r w:rsidR="00463E0B">
              <w:rPr>
                <w:rFonts w:ascii="Century Gothic" w:hAnsi="Century Gothic"/>
                <w:b/>
              </w:rPr>
              <w:t>–</w:t>
            </w:r>
            <w:r w:rsidRPr="0064086A">
              <w:rPr>
                <w:rFonts w:ascii="Century Gothic" w:hAnsi="Century Gothic"/>
                <w:b/>
              </w:rPr>
              <w:t xml:space="preserve"> December</w:t>
            </w:r>
            <w:r w:rsidR="00463E0B">
              <w:rPr>
                <w:rFonts w:ascii="Century Gothic" w:hAnsi="Century Gothic"/>
                <w:b/>
              </w:rPr>
              <w:t xml:space="preserve"> 2025</w:t>
            </w:r>
            <w:r w:rsidRPr="0064086A">
              <w:rPr>
                <w:rFonts w:ascii="Century Gothic" w:hAnsi="Century Gothic"/>
              </w:rPr>
              <w:t xml:space="preserve"> PSA </w:t>
            </w:r>
            <w:r>
              <w:rPr>
                <w:rFonts w:ascii="Century Gothic" w:hAnsi="Century Gothic"/>
              </w:rPr>
              <w:t>2</w:t>
            </w:r>
            <w:r w:rsidRPr="0064086A">
              <w:rPr>
                <w:rFonts w:ascii="Century Gothic" w:hAnsi="Century Gothic"/>
              </w:rPr>
              <w:t xml:space="preserve"> assessment window.</w:t>
            </w:r>
          </w:p>
          <w:p w:rsidR="0064086A" w:rsidRPr="0064086A" w:rsidRDefault="0064086A" w:rsidP="0064086A">
            <w:pPr>
              <w:spacing w:after="0"/>
              <w:rPr>
                <w:rFonts w:ascii="Century Gothic" w:hAnsi="Century Gothic"/>
              </w:rPr>
            </w:pPr>
          </w:p>
          <w:p w:rsidR="0064086A" w:rsidRPr="0050584E" w:rsidRDefault="0064086A" w:rsidP="0064086A">
            <w:pPr>
              <w:spacing w:after="0"/>
              <w:rPr>
                <w:rFonts w:ascii="Century Gothic" w:hAnsi="Century Gothic"/>
              </w:rPr>
            </w:pPr>
            <w:r w:rsidRPr="0064086A">
              <w:rPr>
                <w:rFonts w:ascii="Century Gothic" w:hAnsi="Century Gothic"/>
              </w:rPr>
              <w:t>Mock assessments will be done throughout the component in preparation for the Pearson Set Assignment.</w:t>
            </w:r>
          </w:p>
        </w:tc>
        <w:tc>
          <w:tcPr>
            <w:tcW w:w="7087" w:type="dxa"/>
            <w:gridSpan w:val="4"/>
          </w:tcPr>
          <w:p w:rsidR="0064086A" w:rsidRDefault="0064086A" w:rsidP="0064086A">
            <w:pPr>
              <w:spacing w:after="0" w:line="240" w:lineRule="auto"/>
              <w:rPr>
                <w:rFonts w:ascii="Century Gothic" w:hAnsi="Century Gothic" w:cs="Tahoma"/>
                <w:bCs/>
                <w:color w:val="000000"/>
                <w:u w:val="single"/>
              </w:rPr>
            </w:pPr>
            <w:r w:rsidRPr="00C136C8">
              <w:rPr>
                <w:rFonts w:ascii="Century Gothic" w:hAnsi="Century Gothic" w:cs="Tahoma"/>
                <w:bCs/>
                <w:color w:val="000000"/>
                <w:u w:val="single"/>
              </w:rPr>
              <w:t xml:space="preserve">Component 3: </w:t>
            </w:r>
            <w:r w:rsidR="00CA3145">
              <w:rPr>
                <w:rFonts w:ascii="Century Gothic" w:hAnsi="Century Gothic" w:cs="Tahoma"/>
                <w:bCs/>
                <w:color w:val="000000"/>
                <w:u w:val="single"/>
              </w:rPr>
              <w:t>Supporting Children to Play, Learn and Develop</w:t>
            </w:r>
          </w:p>
          <w:p w:rsidR="0064086A" w:rsidRDefault="00463E0B" w:rsidP="00463E0B">
            <w:pPr>
              <w:spacing w:after="0"/>
              <w:rPr>
                <w:rFonts w:ascii="Century Gothic" w:hAnsi="Century Gothic"/>
              </w:rPr>
            </w:pPr>
            <w:r w:rsidRPr="00463E0B">
              <w:rPr>
                <w:rFonts w:ascii="Century Gothic" w:hAnsi="Century Gothic"/>
              </w:rPr>
              <w:t>External assessment set and marked by</w:t>
            </w:r>
            <w:r>
              <w:rPr>
                <w:rFonts w:ascii="Century Gothic" w:hAnsi="Century Gothic"/>
              </w:rPr>
              <w:t xml:space="preserve"> </w:t>
            </w:r>
            <w:r w:rsidRPr="00463E0B">
              <w:rPr>
                <w:rFonts w:ascii="Century Gothic" w:hAnsi="Century Gothic"/>
              </w:rPr>
              <w:t>Pearson, completed under supervised conditions.</w:t>
            </w:r>
            <w:r>
              <w:rPr>
                <w:rFonts w:ascii="Century Gothic" w:hAnsi="Century Gothic"/>
              </w:rPr>
              <w:t xml:space="preserve"> </w:t>
            </w:r>
            <w:r w:rsidRPr="00463E0B">
              <w:rPr>
                <w:rFonts w:ascii="Century Gothic" w:hAnsi="Century Gothic"/>
              </w:rPr>
              <w:t>The assessment will be completed in 2 hours within the period timetabled by Pearson</w:t>
            </w:r>
            <w:r>
              <w:rPr>
                <w:rFonts w:ascii="Century Gothic" w:hAnsi="Century Gothic"/>
              </w:rPr>
              <w:t xml:space="preserve"> and will be marked out of </w:t>
            </w:r>
            <w:r w:rsidRPr="00463E0B">
              <w:rPr>
                <w:rFonts w:ascii="Century Gothic" w:hAnsi="Century Gothic"/>
              </w:rPr>
              <w:t>60.</w:t>
            </w:r>
          </w:p>
          <w:p w:rsidR="00463E0B" w:rsidRDefault="00463E0B" w:rsidP="00463E0B">
            <w:pPr>
              <w:spacing w:after="0"/>
              <w:rPr>
                <w:rFonts w:ascii="Century Gothic" w:hAnsi="Century Gothic"/>
              </w:rPr>
            </w:pPr>
          </w:p>
          <w:p w:rsidR="0064086A" w:rsidRDefault="0064086A" w:rsidP="0064086A">
            <w:pPr>
              <w:spacing w:after="0"/>
              <w:rPr>
                <w:rFonts w:ascii="Century Gothic" w:hAnsi="Century Gothic"/>
              </w:rPr>
            </w:pPr>
            <w:r w:rsidRPr="00CC784D">
              <w:rPr>
                <w:rFonts w:ascii="Century Gothic" w:hAnsi="Century Gothic"/>
                <w:b/>
              </w:rPr>
              <w:t>May/June 202</w:t>
            </w:r>
            <w:r w:rsidR="00463E0B">
              <w:rPr>
                <w:rFonts w:ascii="Century Gothic" w:hAnsi="Century Gothic"/>
                <w:b/>
              </w:rPr>
              <w:t>6</w:t>
            </w:r>
            <w:r>
              <w:rPr>
                <w:rFonts w:ascii="Century Gothic" w:hAnsi="Century Gothic"/>
                <w:b/>
              </w:rPr>
              <w:t xml:space="preserve">: </w:t>
            </w:r>
            <w:r w:rsidR="00463E0B">
              <w:rPr>
                <w:rFonts w:ascii="Century Gothic" w:hAnsi="Century Gothic"/>
              </w:rPr>
              <w:t>Supporting Children to Play, Learn and Develop exam</w:t>
            </w:r>
            <w:r>
              <w:rPr>
                <w:rFonts w:ascii="Century Gothic" w:hAnsi="Century Gothic"/>
              </w:rPr>
              <w:t xml:space="preserve"> </w:t>
            </w:r>
          </w:p>
          <w:p w:rsidR="0064086A" w:rsidRDefault="0064086A" w:rsidP="0064086A">
            <w:pPr>
              <w:spacing w:after="0"/>
              <w:rPr>
                <w:rFonts w:ascii="Century Gothic" w:hAnsi="Century Gothic"/>
              </w:rPr>
            </w:pPr>
          </w:p>
          <w:p w:rsidR="0064086A" w:rsidRPr="0050584E" w:rsidRDefault="0064086A" w:rsidP="0064086A">
            <w:pPr>
              <w:spacing w:after="0"/>
              <w:rPr>
                <w:rFonts w:ascii="Century Gothic" w:hAnsi="Century Gothic"/>
              </w:rPr>
            </w:pPr>
            <w:r w:rsidRPr="00CC784D">
              <w:rPr>
                <w:rFonts w:ascii="Century Gothic" w:hAnsi="Century Gothic"/>
              </w:rPr>
              <w:t xml:space="preserve">Sample assessment materials will be </w:t>
            </w:r>
            <w:r>
              <w:rPr>
                <w:rFonts w:ascii="Century Gothic" w:hAnsi="Century Gothic"/>
              </w:rPr>
              <w:t>used</w:t>
            </w:r>
            <w:r w:rsidRPr="00CC784D">
              <w:rPr>
                <w:rFonts w:ascii="Century Gothic" w:hAnsi="Century Gothic"/>
              </w:rPr>
              <w:t xml:space="preserve"> to help prepare learners for</w:t>
            </w:r>
            <w:r>
              <w:rPr>
                <w:rFonts w:ascii="Century Gothic" w:hAnsi="Century Gothic"/>
              </w:rPr>
              <w:t xml:space="preserve"> </w:t>
            </w:r>
            <w:r w:rsidRPr="00CC784D">
              <w:rPr>
                <w:rFonts w:ascii="Century Gothic" w:hAnsi="Century Gothic"/>
              </w:rPr>
              <w:t>assessment.</w:t>
            </w:r>
          </w:p>
        </w:tc>
      </w:tr>
      <w:tr w:rsidR="0064086A" w:rsidRPr="00CB1832" w:rsidTr="00B575FF">
        <w:trPr>
          <w:trHeight w:val="85"/>
        </w:trPr>
        <w:tc>
          <w:tcPr>
            <w:tcW w:w="1550" w:type="dxa"/>
          </w:tcPr>
          <w:p w:rsidR="0064086A" w:rsidRPr="00CB1832" w:rsidRDefault="0064086A" w:rsidP="0064086A">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Enrichment</w:t>
            </w:r>
            <w:r>
              <w:rPr>
                <w:rFonts w:ascii="Century Gothic" w:hAnsi="Century Gothic" w:cs="Tahoma"/>
                <w:b/>
                <w:bCs/>
                <w:color w:val="000000"/>
              </w:rPr>
              <w:t xml:space="preserve"> </w:t>
            </w:r>
          </w:p>
        </w:tc>
        <w:tc>
          <w:tcPr>
            <w:tcW w:w="6809" w:type="dxa"/>
            <w:gridSpan w:val="2"/>
          </w:tcPr>
          <w:p w:rsidR="0064086A" w:rsidRDefault="0064086A" w:rsidP="0064086A">
            <w:pPr>
              <w:rPr>
                <w:rFonts w:ascii="Century Gothic" w:hAnsi="Century Gothic" w:cs="Tahoma"/>
                <w:bCs/>
                <w:color w:val="000000"/>
              </w:rPr>
            </w:pPr>
            <w:r w:rsidRPr="00C60C8F">
              <w:rPr>
                <w:rFonts w:ascii="Century Gothic" w:hAnsi="Century Gothic" w:cs="Tahoma"/>
                <w:bCs/>
                <w:color w:val="000000"/>
              </w:rPr>
              <w:t>Websites to use for enrichment when out of lessons to further knowledge and understanding:</w:t>
            </w:r>
          </w:p>
          <w:p w:rsidR="0064086A" w:rsidRDefault="0064086A" w:rsidP="0064086A">
            <w:pPr>
              <w:spacing w:after="0" w:line="240" w:lineRule="auto"/>
              <w:rPr>
                <w:rFonts w:ascii="Century Gothic" w:hAnsi="Century Gothic" w:cs="Tahoma"/>
                <w:bCs/>
                <w:color w:val="000000"/>
              </w:rPr>
            </w:pPr>
            <w:r>
              <w:rPr>
                <w:rFonts w:ascii="Century Gothic" w:hAnsi="Century Gothic" w:cs="Tahoma"/>
                <w:bCs/>
                <w:color w:val="000000"/>
              </w:rPr>
              <w:t>Websites:</w:t>
            </w:r>
          </w:p>
          <w:p w:rsidR="0064086A" w:rsidRDefault="007663D5" w:rsidP="0064086A">
            <w:pPr>
              <w:spacing w:after="0" w:line="240" w:lineRule="auto"/>
              <w:rPr>
                <w:rFonts w:ascii="Century Gothic" w:hAnsi="Century Gothic" w:cs="Tahoma"/>
                <w:bCs/>
                <w:color w:val="000000"/>
              </w:rPr>
            </w:pPr>
            <w:hyperlink r:id="rId8" w:history="1">
              <w:r w:rsidR="0064086A" w:rsidRPr="000D3BC0">
                <w:rPr>
                  <w:rStyle w:val="Hyperlink"/>
                  <w:rFonts w:ascii="Century Gothic" w:hAnsi="Century Gothic" w:cs="Tahoma"/>
                  <w:bCs/>
                </w:rPr>
                <w:t>https://study.sagepub.com/walleranddavis3e/student-resources/child-observation-videos</w:t>
              </w:r>
            </w:hyperlink>
            <w:r w:rsidR="0064086A">
              <w:rPr>
                <w:rFonts w:ascii="Century Gothic" w:hAnsi="Century Gothic" w:cs="Tahoma"/>
                <w:bCs/>
                <w:color w:val="000000"/>
              </w:rPr>
              <w:t xml:space="preserve"> </w:t>
            </w:r>
          </w:p>
          <w:p w:rsidR="0064086A" w:rsidRDefault="007663D5" w:rsidP="0064086A">
            <w:pPr>
              <w:spacing w:after="0" w:line="240" w:lineRule="auto"/>
              <w:rPr>
                <w:rFonts w:ascii="Century Gothic" w:hAnsi="Century Gothic" w:cs="Tahoma"/>
                <w:bCs/>
                <w:color w:val="000000"/>
              </w:rPr>
            </w:pPr>
            <w:hyperlink r:id="rId9" w:history="1">
              <w:r w:rsidR="0064086A" w:rsidRPr="000D3BC0">
                <w:rPr>
                  <w:rStyle w:val="Hyperlink"/>
                  <w:rFonts w:ascii="Century Gothic" w:hAnsi="Century Gothic" w:cs="Tahoma"/>
                  <w:bCs/>
                </w:rPr>
                <w:t>https://www.channel4.com/programmes/the-secret-life-of-4-and-5-year-olds</w:t>
              </w:r>
            </w:hyperlink>
            <w:r w:rsidR="0064086A">
              <w:rPr>
                <w:rFonts w:ascii="Century Gothic" w:hAnsi="Century Gothic" w:cs="Tahoma"/>
                <w:bCs/>
                <w:color w:val="000000"/>
              </w:rPr>
              <w:t xml:space="preserve"> </w:t>
            </w:r>
          </w:p>
          <w:p w:rsidR="0064086A" w:rsidRDefault="007663D5" w:rsidP="0064086A">
            <w:pPr>
              <w:spacing w:after="0" w:line="240" w:lineRule="auto"/>
              <w:rPr>
                <w:rFonts w:ascii="Century Gothic" w:hAnsi="Century Gothic" w:cs="Tahoma"/>
                <w:bCs/>
                <w:color w:val="000000"/>
              </w:rPr>
            </w:pPr>
            <w:hyperlink r:id="rId10" w:history="1">
              <w:r w:rsidR="0064086A" w:rsidRPr="000D3BC0">
                <w:rPr>
                  <w:rStyle w:val="Hyperlink"/>
                  <w:rFonts w:ascii="Century Gothic" w:hAnsi="Century Gothic" w:cs="Tahoma"/>
                  <w:bCs/>
                </w:rPr>
                <w:t>https://www.unicef.org/parenting/child-care</w:t>
              </w:r>
            </w:hyperlink>
            <w:r w:rsidR="0064086A">
              <w:rPr>
                <w:rFonts w:ascii="Century Gothic" w:hAnsi="Century Gothic" w:cs="Tahoma"/>
                <w:bCs/>
                <w:color w:val="000000"/>
              </w:rPr>
              <w:t xml:space="preserve"> </w:t>
            </w:r>
          </w:p>
        </w:tc>
        <w:tc>
          <w:tcPr>
            <w:tcW w:w="7087" w:type="dxa"/>
            <w:gridSpan w:val="4"/>
          </w:tcPr>
          <w:p w:rsidR="0064086A" w:rsidRDefault="0064086A" w:rsidP="0064086A">
            <w:pPr>
              <w:spacing w:after="0" w:line="240" w:lineRule="auto"/>
              <w:rPr>
                <w:rFonts w:ascii="Century Gothic" w:hAnsi="Century Gothic" w:cs="Tahoma"/>
                <w:bCs/>
                <w:color w:val="000000"/>
              </w:rPr>
            </w:pPr>
            <w:r w:rsidRPr="004B32A5">
              <w:rPr>
                <w:rFonts w:ascii="Century Gothic" w:hAnsi="Century Gothic" w:cs="Tahoma"/>
                <w:bCs/>
                <w:color w:val="000000"/>
              </w:rPr>
              <w:t>Websites to use for enrichment when out of lessons to further knowledge and understanding:</w:t>
            </w:r>
          </w:p>
          <w:p w:rsidR="0064086A" w:rsidRDefault="0064086A" w:rsidP="0064086A">
            <w:pPr>
              <w:spacing w:after="0" w:line="240" w:lineRule="auto"/>
              <w:rPr>
                <w:rFonts w:ascii="Century Gothic" w:hAnsi="Century Gothic" w:cs="Tahoma"/>
                <w:bCs/>
                <w:color w:val="000000"/>
              </w:rPr>
            </w:pPr>
          </w:p>
          <w:p w:rsidR="00463E0B" w:rsidRDefault="00463E0B" w:rsidP="0064086A">
            <w:pPr>
              <w:spacing w:after="0" w:line="240" w:lineRule="auto"/>
              <w:rPr>
                <w:rFonts w:ascii="Century Gothic" w:hAnsi="Century Gothic" w:cs="Tahoma"/>
                <w:bCs/>
                <w:color w:val="000000"/>
              </w:rPr>
            </w:pPr>
            <w:r>
              <w:rPr>
                <w:rFonts w:ascii="Century Gothic" w:hAnsi="Century Gothic" w:cs="Tahoma"/>
                <w:bCs/>
                <w:color w:val="000000"/>
              </w:rPr>
              <w:t>Websites:</w:t>
            </w:r>
          </w:p>
          <w:p w:rsidR="00463E0B" w:rsidRDefault="007663D5" w:rsidP="0064086A">
            <w:pPr>
              <w:spacing w:after="0" w:line="240" w:lineRule="auto"/>
              <w:rPr>
                <w:rFonts w:ascii="Century Gothic" w:hAnsi="Century Gothic" w:cs="Tahoma"/>
                <w:bCs/>
                <w:color w:val="000000"/>
              </w:rPr>
            </w:pPr>
            <w:hyperlink r:id="rId11" w:history="1">
              <w:r w:rsidR="00463E0B" w:rsidRPr="000D3BC0">
                <w:rPr>
                  <w:rStyle w:val="Hyperlink"/>
                  <w:rFonts w:ascii="Century Gothic" w:hAnsi="Century Gothic" w:cs="Tahoma"/>
                  <w:bCs/>
                </w:rPr>
                <w:t>https://www.channel4.com/programmes/born-to-be-different/on-demand/32762-001</w:t>
              </w:r>
            </w:hyperlink>
            <w:r w:rsidR="00463E0B">
              <w:rPr>
                <w:rFonts w:ascii="Century Gothic" w:hAnsi="Century Gothic" w:cs="Tahoma"/>
                <w:bCs/>
                <w:color w:val="000000"/>
              </w:rPr>
              <w:t xml:space="preserve"> </w:t>
            </w:r>
          </w:p>
          <w:p w:rsidR="0064086A" w:rsidRDefault="0064086A" w:rsidP="0064086A">
            <w:pPr>
              <w:spacing w:after="0" w:line="240" w:lineRule="auto"/>
              <w:rPr>
                <w:rFonts w:ascii="Century Gothic" w:hAnsi="Century Gothic" w:cs="Tahoma"/>
                <w:bCs/>
                <w:color w:val="000000"/>
              </w:rPr>
            </w:pPr>
            <w:r>
              <w:rPr>
                <w:rFonts w:ascii="Century Gothic" w:hAnsi="Century Gothic" w:cs="Tahoma"/>
                <w:bCs/>
                <w:color w:val="000000"/>
              </w:rPr>
              <w:t xml:space="preserve"> </w:t>
            </w:r>
            <w:hyperlink r:id="rId12" w:history="1">
              <w:r w:rsidR="00463E0B" w:rsidRPr="000D3BC0">
                <w:rPr>
                  <w:rStyle w:val="Hyperlink"/>
                  <w:rFonts w:ascii="Century Gothic" w:hAnsi="Century Gothic" w:cs="Tahoma"/>
                  <w:bCs/>
                </w:rPr>
                <w:t>https://www.pentagonplay.co.uk/news-and-info/inclusive-play-focus-for-children-with-special-educational-needs</w:t>
              </w:r>
            </w:hyperlink>
            <w:r w:rsidR="00463E0B">
              <w:rPr>
                <w:rFonts w:ascii="Century Gothic" w:hAnsi="Century Gothic" w:cs="Tahoma"/>
                <w:bCs/>
                <w:color w:val="000000"/>
              </w:rPr>
              <w:t xml:space="preserve"> </w:t>
            </w:r>
          </w:p>
          <w:p w:rsidR="00463E0B" w:rsidRDefault="007663D5" w:rsidP="0064086A">
            <w:pPr>
              <w:spacing w:after="0" w:line="240" w:lineRule="auto"/>
              <w:rPr>
                <w:rFonts w:ascii="Century Gothic" w:hAnsi="Century Gothic" w:cs="Tahoma"/>
                <w:bCs/>
                <w:color w:val="000000"/>
              </w:rPr>
            </w:pPr>
            <w:hyperlink r:id="rId13" w:history="1">
              <w:r w:rsidR="00463E0B" w:rsidRPr="000D3BC0">
                <w:rPr>
                  <w:rStyle w:val="Hyperlink"/>
                  <w:rFonts w:ascii="Century Gothic" w:hAnsi="Century Gothic" w:cs="Tahoma"/>
                  <w:bCs/>
                </w:rPr>
                <w:t>https://www.twinkl.co.uk/resources/eyfs-ks1-planning-and-assessment-adult-led-focus-plans/eyfs-ks1-planning-and-assessment-adult-led-focus-plans-psed/eyfs-ks1-planning-and-assessment-adult-led-focus-plans-psed-circle-time</w:t>
              </w:r>
            </w:hyperlink>
            <w:r w:rsidR="00463E0B">
              <w:rPr>
                <w:rFonts w:ascii="Century Gothic" w:hAnsi="Century Gothic" w:cs="Tahoma"/>
                <w:bCs/>
                <w:color w:val="000000"/>
              </w:rPr>
              <w:t xml:space="preserve"> </w:t>
            </w:r>
          </w:p>
        </w:tc>
      </w:tr>
    </w:tbl>
    <w:p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3316F"/>
    <w:rsid w:val="00135895"/>
    <w:rsid w:val="001644CD"/>
    <w:rsid w:val="00170EA7"/>
    <w:rsid w:val="00175BC9"/>
    <w:rsid w:val="001908D3"/>
    <w:rsid w:val="00191FA6"/>
    <w:rsid w:val="001B5652"/>
    <w:rsid w:val="001C7DEB"/>
    <w:rsid w:val="001E2161"/>
    <w:rsid w:val="001F1933"/>
    <w:rsid w:val="001F3EDA"/>
    <w:rsid w:val="001F4CDC"/>
    <w:rsid w:val="0021533E"/>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6027"/>
    <w:rsid w:val="00397C0F"/>
    <w:rsid w:val="003A017B"/>
    <w:rsid w:val="003A7E33"/>
    <w:rsid w:val="003C3B58"/>
    <w:rsid w:val="00400C82"/>
    <w:rsid w:val="00422D95"/>
    <w:rsid w:val="00463E0B"/>
    <w:rsid w:val="0047269C"/>
    <w:rsid w:val="0047765C"/>
    <w:rsid w:val="004A4B6D"/>
    <w:rsid w:val="004B037E"/>
    <w:rsid w:val="004B32A5"/>
    <w:rsid w:val="004B7BF4"/>
    <w:rsid w:val="004C0D3B"/>
    <w:rsid w:val="004E52FC"/>
    <w:rsid w:val="0050584E"/>
    <w:rsid w:val="005131A6"/>
    <w:rsid w:val="00576408"/>
    <w:rsid w:val="0058029E"/>
    <w:rsid w:val="00584996"/>
    <w:rsid w:val="00587F4D"/>
    <w:rsid w:val="00593832"/>
    <w:rsid w:val="005947D1"/>
    <w:rsid w:val="005A0CCE"/>
    <w:rsid w:val="005A2962"/>
    <w:rsid w:val="005A2CEB"/>
    <w:rsid w:val="005A4F89"/>
    <w:rsid w:val="005D5C09"/>
    <w:rsid w:val="005F6F7C"/>
    <w:rsid w:val="00603786"/>
    <w:rsid w:val="00620529"/>
    <w:rsid w:val="00622958"/>
    <w:rsid w:val="0064086A"/>
    <w:rsid w:val="00673BAB"/>
    <w:rsid w:val="006A11D3"/>
    <w:rsid w:val="006C5CA4"/>
    <w:rsid w:val="006D233D"/>
    <w:rsid w:val="006D2BA0"/>
    <w:rsid w:val="00720A8D"/>
    <w:rsid w:val="007379F5"/>
    <w:rsid w:val="00743396"/>
    <w:rsid w:val="00751202"/>
    <w:rsid w:val="00756187"/>
    <w:rsid w:val="007663D5"/>
    <w:rsid w:val="00777C4F"/>
    <w:rsid w:val="007959E9"/>
    <w:rsid w:val="007A7F2D"/>
    <w:rsid w:val="007B4FB6"/>
    <w:rsid w:val="00826BBB"/>
    <w:rsid w:val="0083184B"/>
    <w:rsid w:val="008547C1"/>
    <w:rsid w:val="00864697"/>
    <w:rsid w:val="00893BFD"/>
    <w:rsid w:val="008B2B17"/>
    <w:rsid w:val="008B6D20"/>
    <w:rsid w:val="008C0E2C"/>
    <w:rsid w:val="008C354D"/>
    <w:rsid w:val="008D6C35"/>
    <w:rsid w:val="008F0DE6"/>
    <w:rsid w:val="00921F9E"/>
    <w:rsid w:val="00967B35"/>
    <w:rsid w:val="009753FC"/>
    <w:rsid w:val="009A0BC7"/>
    <w:rsid w:val="009B5639"/>
    <w:rsid w:val="009F115B"/>
    <w:rsid w:val="009F30B2"/>
    <w:rsid w:val="009F4638"/>
    <w:rsid w:val="00A04E51"/>
    <w:rsid w:val="00A11E89"/>
    <w:rsid w:val="00A22009"/>
    <w:rsid w:val="00A4743F"/>
    <w:rsid w:val="00A5070E"/>
    <w:rsid w:val="00A5359D"/>
    <w:rsid w:val="00A5453B"/>
    <w:rsid w:val="00A6732D"/>
    <w:rsid w:val="00A91BF6"/>
    <w:rsid w:val="00AC62AF"/>
    <w:rsid w:val="00B57528"/>
    <w:rsid w:val="00B575FF"/>
    <w:rsid w:val="00B61A10"/>
    <w:rsid w:val="00BA0E74"/>
    <w:rsid w:val="00BD6726"/>
    <w:rsid w:val="00BE1FA1"/>
    <w:rsid w:val="00BF105B"/>
    <w:rsid w:val="00C136C8"/>
    <w:rsid w:val="00C24C1E"/>
    <w:rsid w:val="00C27E84"/>
    <w:rsid w:val="00C31356"/>
    <w:rsid w:val="00C374C5"/>
    <w:rsid w:val="00C42544"/>
    <w:rsid w:val="00C60C8F"/>
    <w:rsid w:val="00C63580"/>
    <w:rsid w:val="00C7134F"/>
    <w:rsid w:val="00C9145B"/>
    <w:rsid w:val="00C96084"/>
    <w:rsid w:val="00CA3145"/>
    <w:rsid w:val="00CB1832"/>
    <w:rsid w:val="00CB22B8"/>
    <w:rsid w:val="00CB7125"/>
    <w:rsid w:val="00CB72C3"/>
    <w:rsid w:val="00CC784D"/>
    <w:rsid w:val="00CD2F36"/>
    <w:rsid w:val="00D15A56"/>
    <w:rsid w:val="00D415D0"/>
    <w:rsid w:val="00D45027"/>
    <w:rsid w:val="00D56A3B"/>
    <w:rsid w:val="00D74513"/>
    <w:rsid w:val="00DB3B28"/>
    <w:rsid w:val="00DB466C"/>
    <w:rsid w:val="00DB7F16"/>
    <w:rsid w:val="00DC4B86"/>
    <w:rsid w:val="00DD73CF"/>
    <w:rsid w:val="00DE0B69"/>
    <w:rsid w:val="00DE2C62"/>
    <w:rsid w:val="00DE79E4"/>
    <w:rsid w:val="00DF6D55"/>
    <w:rsid w:val="00E35850"/>
    <w:rsid w:val="00E36285"/>
    <w:rsid w:val="00E40CB5"/>
    <w:rsid w:val="00E50963"/>
    <w:rsid w:val="00E540A6"/>
    <w:rsid w:val="00E8230A"/>
    <w:rsid w:val="00E96808"/>
    <w:rsid w:val="00EB31D5"/>
    <w:rsid w:val="00EB39EE"/>
    <w:rsid w:val="00EC7C49"/>
    <w:rsid w:val="00ED451C"/>
    <w:rsid w:val="00F024DF"/>
    <w:rsid w:val="00F14C19"/>
    <w:rsid w:val="00F26F79"/>
    <w:rsid w:val="00F42478"/>
    <w:rsid w:val="00F45A2B"/>
    <w:rsid w:val="00F60840"/>
    <w:rsid w:val="00F61E0B"/>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91FE"/>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5FF"/>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 w:type="character" w:styleId="UnresolvedMention">
    <w:name w:val="Unresolved Mention"/>
    <w:basedOn w:val="DefaultParagraphFont"/>
    <w:uiPriority w:val="99"/>
    <w:semiHidden/>
    <w:unhideWhenUsed/>
    <w:rsid w:val="00C2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sagepub.com/walleranddavis3e/student-resources/child-observation-videos" TargetMode="External"/><Relationship Id="rId13" Type="http://schemas.openxmlformats.org/officeDocument/2006/relationships/hyperlink" Target="https://www.twinkl.co.uk/resources/eyfs-ks1-planning-and-assessment-adult-led-focus-plans/eyfs-ks1-planning-and-assessment-adult-led-focus-plans-psed/eyfs-ks1-planning-and-assessment-adult-led-focus-plans-psed-circle-t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tagonplay.co.uk/news-and-info/inclusive-play-focus-for-children-with-special-educational-nee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nel4.com/programmes/born-to-be-different/on-demand/32762-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icef.org/parenting/child-care" TargetMode="External"/><Relationship Id="rId4" Type="http://schemas.openxmlformats.org/officeDocument/2006/relationships/settings" Target="settings.xml"/><Relationship Id="rId9" Type="http://schemas.openxmlformats.org/officeDocument/2006/relationships/hyperlink" Target="https://www.channel4.com/programmes/the-secret-life-of-4-and-5-year-old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F452-E270-4870-BC90-245B4B63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L Ogden</cp:lastModifiedBy>
  <cp:revision>14</cp:revision>
  <cp:lastPrinted>2017-01-30T07:48:00Z</cp:lastPrinted>
  <dcterms:created xsi:type="dcterms:W3CDTF">2023-06-29T09:33:00Z</dcterms:created>
  <dcterms:modified xsi:type="dcterms:W3CDTF">2026-03-02T09:32:00Z</dcterms:modified>
</cp:coreProperties>
</file>