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6019" w:type="dxa"/>
        <w:tblInd w:w="-431" w:type="dxa"/>
        <w:tblLayout w:type="fixed"/>
        <w:tblLook w:val="04A0" w:firstRow="1" w:lastRow="0" w:firstColumn="1" w:lastColumn="0" w:noHBand="0" w:noVBand="1"/>
      </w:tblPr>
      <w:tblGrid>
        <w:gridCol w:w="1702"/>
        <w:gridCol w:w="1737"/>
        <w:gridCol w:w="2476"/>
        <w:gridCol w:w="2476"/>
        <w:gridCol w:w="2476"/>
        <w:gridCol w:w="2476"/>
        <w:gridCol w:w="2676"/>
      </w:tblGrid>
      <w:tr w:rsidR="00D56A3B" w:rsidRPr="00BE6A7C" w:rsidTr="00D14C12">
        <w:tc>
          <w:tcPr>
            <w:tcW w:w="16019" w:type="dxa"/>
            <w:gridSpan w:val="7"/>
          </w:tcPr>
          <w:p w:rsidR="00D56A3B" w:rsidRPr="00BE6A7C" w:rsidRDefault="00C4595A" w:rsidP="00D56A3B">
            <w:pPr>
              <w:spacing w:after="0" w:line="240" w:lineRule="auto"/>
              <w:jc w:val="center"/>
              <w:rPr>
                <w:rFonts w:cstheme="minorHAnsi"/>
                <w:b/>
                <w:bCs/>
                <w:color w:val="000000"/>
              </w:rPr>
            </w:pPr>
            <w:r w:rsidRPr="00BE6A7C">
              <w:rPr>
                <w:rFonts w:cstheme="minorHAnsi"/>
                <w:b/>
                <w:bCs/>
                <w:color w:val="000000"/>
              </w:rPr>
              <w:t xml:space="preserve">Year </w:t>
            </w:r>
            <w:r w:rsidR="00CC3C2E" w:rsidRPr="00BE6A7C">
              <w:rPr>
                <w:rFonts w:cstheme="minorHAnsi"/>
                <w:b/>
                <w:bCs/>
                <w:color w:val="000000"/>
              </w:rPr>
              <w:t xml:space="preserve">7 </w:t>
            </w:r>
            <w:r w:rsidRPr="00BE6A7C">
              <w:rPr>
                <w:rFonts w:cstheme="minorHAnsi"/>
                <w:b/>
                <w:bCs/>
                <w:color w:val="000000"/>
              </w:rPr>
              <w:t>Curriculum Overview – Food Technology Rotation</w:t>
            </w:r>
            <w:bookmarkStart w:id="0" w:name="_GoBack"/>
            <w:bookmarkEnd w:id="0"/>
          </w:p>
          <w:p w:rsidR="00F6482F" w:rsidRPr="00BE6A7C" w:rsidRDefault="00F6482F" w:rsidP="00D56A3B">
            <w:pPr>
              <w:spacing w:after="0" w:line="240" w:lineRule="auto"/>
              <w:jc w:val="center"/>
              <w:rPr>
                <w:rFonts w:cstheme="minorHAnsi"/>
                <w:b/>
                <w:bCs/>
                <w:color w:val="000000"/>
              </w:rPr>
            </w:pPr>
          </w:p>
        </w:tc>
      </w:tr>
      <w:tr w:rsidR="003F05D1" w:rsidRPr="00BE6A7C" w:rsidTr="00F6482F">
        <w:tc>
          <w:tcPr>
            <w:tcW w:w="1702" w:type="dxa"/>
          </w:tcPr>
          <w:p w:rsidR="00D56A3B" w:rsidRPr="00BE6A7C" w:rsidRDefault="00D56A3B" w:rsidP="00893BFD">
            <w:pPr>
              <w:spacing w:after="0" w:line="240" w:lineRule="auto"/>
              <w:rPr>
                <w:rFonts w:cstheme="minorHAnsi"/>
                <w:b/>
                <w:bCs/>
                <w:color w:val="000000"/>
              </w:rPr>
            </w:pPr>
            <w:r w:rsidRPr="00BE6A7C">
              <w:rPr>
                <w:rFonts w:cstheme="minorHAnsi"/>
                <w:b/>
                <w:bCs/>
                <w:color w:val="000000"/>
              </w:rPr>
              <w:t>Curriculum intent</w:t>
            </w:r>
            <w:r w:rsidR="007E3A01" w:rsidRPr="00BE6A7C">
              <w:rPr>
                <w:rFonts w:cstheme="minorHAnsi"/>
                <w:b/>
                <w:bCs/>
                <w:color w:val="000000"/>
              </w:rPr>
              <w:t xml:space="preserve">        </w:t>
            </w:r>
          </w:p>
        </w:tc>
        <w:tc>
          <w:tcPr>
            <w:tcW w:w="14317" w:type="dxa"/>
            <w:gridSpan w:val="6"/>
          </w:tcPr>
          <w:p w:rsidR="001C12F5" w:rsidRPr="00BE6A7C" w:rsidRDefault="00C4595A" w:rsidP="00C4595A">
            <w:pPr>
              <w:spacing w:after="0" w:line="240" w:lineRule="auto"/>
              <w:rPr>
                <w:rFonts w:cstheme="minorHAnsi"/>
                <w:bCs/>
                <w:color w:val="000000"/>
              </w:rPr>
            </w:pPr>
            <w:r w:rsidRPr="00BE6A7C">
              <w:rPr>
                <w:rFonts w:cstheme="minorHAnsi"/>
                <w:bCs/>
                <w:color w:val="000000"/>
              </w:rPr>
              <w:t xml:space="preserve">The aim of the food curriculum is to ensure that all students have the confidence and ability to cook nutritious, fresh meals and to prepare them for adult </w:t>
            </w:r>
            <w:r w:rsidR="00BE6A7C" w:rsidRPr="00BE6A7C">
              <w:rPr>
                <w:rFonts w:cstheme="minorHAnsi"/>
                <w:bCs/>
                <w:color w:val="000000"/>
              </w:rPr>
              <w:t>life. Students</w:t>
            </w:r>
            <w:r w:rsidRPr="00BE6A7C">
              <w:rPr>
                <w:rFonts w:cstheme="minorHAnsi"/>
                <w:bCs/>
                <w:color w:val="000000"/>
              </w:rPr>
              <w:t xml:space="preserve"> will understand the governments Healthy Eating Guidelines and will have a healthy relationship with food. Students will be confident enough to adapt recipes to give variety in the diet. They will achieve this by studying both theoretical knowledge and practical skills that combined will ensure a secure knowledge. Students will leave KS3 with the ability to prepare food, cook and know about presentation techniques.</w:t>
            </w:r>
            <w:r w:rsidR="00BE6A7C" w:rsidRPr="00BE6A7C">
              <w:rPr>
                <w:rFonts w:cstheme="minorHAnsi"/>
                <w:bCs/>
                <w:color w:val="000000"/>
              </w:rPr>
              <w:t xml:space="preserve"> </w:t>
            </w:r>
            <w:r w:rsidRPr="00BE6A7C">
              <w:rPr>
                <w:rFonts w:cstheme="minorHAnsi"/>
                <w:bCs/>
                <w:color w:val="000000"/>
              </w:rPr>
              <w:t xml:space="preserve">The KS3 curriculum will give students a secure knowledge of hygiene and safety and enable them to stay safe in any food environment. Year 7 will mainly focus on </w:t>
            </w:r>
            <w:r w:rsidR="00A077A5" w:rsidRPr="00BE6A7C">
              <w:rPr>
                <w:rFonts w:cstheme="minorHAnsi"/>
                <w:bCs/>
                <w:color w:val="000000"/>
              </w:rPr>
              <w:t>F</w:t>
            </w:r>
            <w:r w:rsidRPr="00BE6A7C">
              <w:rPr>
                <w:rFonts w:cstheme="minorHAnsi"/>
                <w:bCs/>
                <w:color w:val="000000"/>
              </w:rPr>
              <w:t>ood</w:t>
            </w:r>
            <w:r w:rsidR="00D14C12" w:rsidRPr="00BE6A7C">
              <w:rPr>
                <w:rFonts w:cstheme="minorHAnsi"/>
                <w:bCs/>
                <w:color w:val="000000"/>
              </w:rPr>
              <w:t xml:space="preserve"> and </w:t>
            </w:r>
            <w:r w:rsidR="00A077A5" w:rsidRPr="00BE6A7C">
              <w:rPr>
                <w:rFonts w:cstheme="minorHAnsi"/>
                <w:bCs/>
                <w:color w:val="000000"/>
              </w:rPr>
              <w:t>N</w:t>
            </w:r>
            <w:r w:rsidRPr="00BE6A7C">
              <w:rPr>
                <w:rFonts w:cstheme="minorHAnsi"/>
                <w:bCs/>
                <w:color w:val="000000"/>
              </w:rPr>
              <w:t>utrition</w:t>
            </w:r>
            <w:r w:rsidR="00D14C12" w:rsidRPr="00BE6A7C">
              <w:rPr>
                <w:rFonts w:cstheme="minorHAnsi"/>
                <w:bCs/>
                <w:color w:val="000000"/>
              </w:rPr>
              <w:t xml:space="preserve">. </w:t>
            </w:r>
            <w:r w:rsidR="002B0008" w:rsidRPr="00BE6A7C">
              <w:rPr>
                <w:rFonts w:cstheme="minorHAnsi"/>
                <w:bCs/>
                <w:color w:val="000000"/>
              </w:rPr>
              <w:t xml:space="preserve">Using the hob and the oven and showing competent use of knife techniques; including chopping, dicing, peeling and slicing techniques. </w:t>
            </w:r>
            <w:r w:rsidR="00D14C12" w:rsidRPr="00BE6A7C">
              <w:rPr>
                <w:rFonts w:cstheme="minorHAnsi"/>
                <w:bCs/>
                <w:color w:val="000000"/>
              </w:rPr>
              <w:t xml:space="preserve">Health and </w:t>
            </w:r>
            <w:r w:rsidR="00A077A5" w:rsidRPr="00BE6A7C">
              <w:rPr>
                <w:rFonts w:cstheme="minorHAnsi"/>
                <w:bCs/>
                <w:color w:val="000000"/>
              </w:rPr>
              <w:t>F</w:t>
            </w:r>
            <w:r w:rsidR="00D14C12" w:rsidRPr="00BE6A7C">
              <w:rPr>
                <w:rFonts w:cstheme="minorHAnsi"/>
                <w:bCs/>
                <w:color w:val="000000"/>
              </w:rPr>
              <w:t xml:space="preserve">ood </w:t>
            </w:r>
            <w:r w:rsidR="00A077A5" w:rsidRPr="00BE6A7C">
              <w:rPr>
                <w:rFonts w:cstheme="minorHAnsi"/>
                <w:bCs/>
                <w:color w:val="000000"/>
              </w:rPr>
              <w:t>S</w:t>
            </w:r>
            <w:r w:rsidR="00D14C12" w:rsidRPr="00BE6A7C">
              <w:rPr>
                <w:rFonts w:cstheme="minorHAnsi"/>
                <w:bCs/>
                <w:color w:val="000000"/>
              </w:rPr>
              <w:t>afety practices will be followed</w:t>
            </w:r>
            <w:r w:rsidR="002B0008" w:rsidRPr="00BE6A7C">
              <w:rPr>
                <w:rFonts w:cstheme="minorHAnsi"/>
                <w:bCs/>
                <w:color w:val="000000"/>
              </w:rPr>
              <w:t xml:space="preserve">. </w:t>
            </w:r>
          </w:p>
          <w:p w:rsidR="00F6482F" w:rsidRPr="00BE6A7C" w:rsidRDefault="00F6482F" w:rsidP="00C4595A">
            <w:pPr>
              <w:spacing w:after="0" w:line="240" w:lineRule="auto"/>
              <w:rPr>
                <w:rFonts w:cstheme="minorHAnsi"/>
                <w:bCs/>
                <w:color w:val="000000"/>
              </w:rPr>
            </w:pPr>
          </w:p>
        </w:tc>
      </w:tr>
      <w:tr w:rsidR="00CB346A" w:rsidRPr="00BE6A7C" w:rsidTr="00F6482F">
        <w:trPr>
          <w:gridAfter w:val="2"/>
          <w:wAfter w:w="5152" w:type="dxa"/>
        </w:trPr>
        <w:tc>
          <w:tcPr>
            <w:tcW w:w="1702" w:type="dxa"/>
          </w:tcPr>
          <w:p w:rsidR="00CB346A" w:rsidRPr="00BE6A7C" w:rsidRDefault="00CB346A" w:rsidP="00893BFD">
            <w:pPr>
              <w:spacing w:after="0" w:line="240" w:lineRule="auto"/>
              <w:rPr>
                <w:rFonts w:cstheme="minorHAnsi"/>
                <w:b/>
                <w:bCs/>
                <w:color w:val="000000"/>
              </w:rPr>
            </w:pPr>
            <w:r w:rsidRPr="00BE6A7C">
              <w:rPr>
                <w:rFonts w:cstheme="minorHAnsi"/>
                <w:b/>
                <w:bCs/>
                <w:color w:val="000000"/>
              </w:rPr>
              <w:t>Term</w:t>
            </w:r>
          </w:p>
        </w:tc>
        <w:tc>
          <w:tcPr>
            <w:tcW w:w="4213" w:type="dxa"/>
            <w:gridSpan w:val="2"/>
          </w:tcPr>
          <w:p w:rsidR="00CB346A" w:rsidRPr="00BE6A7C" w:rsidRDefault="00CB346A" w:rsidP="00893BFD">
            <w:pPr>
              <w:spacing w:after="0" w:line="240" w:lineRule="auto"/>
              <w:rPr>
                <w:rFonts w:cstheme="minorHAnsi"/>
                <w:b/>
                <w:bCs/>
                <w:color w:val="000000"/>
              </w:rPr>
            </w:pPr>
            <w:r w:rsidRPr="00BE6A7C">
              <w:rPr>
                <w:rFonts w:cstheme="minorHAnsi"/>
                <w:b/>
                <w:bCs/>
                <w:color w:val="000000"/>
              </w:rPr>
              <w:t>Autumn</w:t>
            </w:r>
            <w:r>
              <w:rPr>
                <w:rFonts w:cstheme="minorHAnsi"/>
                <w:b/>
                <w:bCs/>
                <w:color w:val="000000"/>
              </w:rPr>
              <w:t>/Spring</w:t>
            </w:r>
            <w:r w:rsidRPr="00BE6A7C">
              <w:rPr>
                <w:rFonts w:cstheme="minorHAnsi"/>
                <w:b/>
                <w:bCs/>
                <w:color w:val="000000"/>
              </w:rPr>
              <w:t xml:space="preserve"> – Rotation 1</w:t>
            </w:r>
          </w:p>
          <w:p w:rsidR="00CB346A" w:rsidRPr="00BE6A7C" w:rsidRDefault="00CB346A" w:rsidP="00893BFD">
            <w:pPr>
              <w:spacing w:after="0" w:line="240" w:lineRule="auto"/>
              <w:rPr>
                <w:rFonts w:cstheme="minorHAnsi"/>
                <w:b/>
                <w:bCs/>
                <w:color w:val="000000"/>
              </w:rPr>
            </w:pPr>
          </w:p>
        </w:tc>
        <w:tc>
          <w:tcPr>
            <w:tcW w:w="4952" w:type="dxa"/>
            <w:gridSpan w:val="2"/>
          </w:tcPr>
          <w:p w:rsidR="00CB346A" w:rsidRPr="00BE6A7C" w:rsidRDefault="00CB346A" w:rsidP="00893BFD">
            <w:pPr>
              <w:spacing w:after="0" w:line="240" w:lineRule="auto"/>
              <w:rPr>
                <w:rFonts w:cstheme="minorHAnsi"/>
                <w:b/>
                <w:bCs/>
                <w:color w:val="000000"/>
              </w:rPr>
            </w:pPr>
            <w:r w:rsidRPr="00BE6A7C">
              <w:rPr>
                <w:rFonts w:cstheme="minorHAnsi"/>
                <w:b/>
                <w:bCs/>
                <w:color w:val="000000"/>
              </w:rPr>
              <w:t>Spring</w:t>
            </w:r>
            <w:r>
              <w:rPr>
                <w:rFonts w:cstheme="minorHAnsi"/>
                <w:b/>
                <w:bCs/>
                <w:color w:val="000000"/>
              </w:rPr>
              <w:t>/Summer</w:t>
            </w:r>
            <w:r w:rsidRPr="00BE6A7C">
              <w:rPr>
                <w:rFonts w:cstheme="minorHAnsi"/>
                <w:b/>
                <w:bCs/>
                <w:color w:val="000000"/>
              </w:rPr>
              <w:t xml:space="preserve"> – Rotation </w:t>
            </w:r>
            <w:r>
              <w:rPr>
                <w:rFonts w:cstheme="minorHAnsi"/>
                <w:b/>
                <w:bCs/>
                <w:color w:val="000000"/>
              </w:rPr>
              <w:t>2</w:t>
            </w:r>
          </w:p>
        </w:tc>
      </w:tr>
      <w:tr w:rsidR="00CB346A" w:rsidRPr="00BE6A7C" w:rsidTr="00F6482F">
        <w:trPr>
          <w:gridAfter w:val="2"/>
          <w:wAfter w:w="5152" w:type="dxa"/>
        </w:trPr>
        <w:tc>
          <w:tcPr>
            <w:tcW w:w="1702" w:type="dxa"/>
          </w:tcPr>
          <w:p w:rsidR="00CB346A" w:rsidRPr="00BE6A7C" w:rsidRDefault="00CB346A" w:rsidP="007E3A01">
            <w:pPr>
              <w:spacing w:after="0" w:line="240" w:lineRule="auto"/>
              <w:rPr>
                <w:rFonts w:cstheme="minorHAnsi"/>
                <w:b/>
                <w:bCs/>
                <w:color w:val="000000"/>
              </w:rPr>
            </w:pPr>
            <w:r w:rsidRPr="00BE6A7C">
              <w:rPr>
                <w:rFonts w:cstheme="minorHAnsi"/>
                <w:b/>
                <w:bCs/>
                <w:color w:val="000000"/>
              </w:rPr>
              <w:t>Knowledge</w:t>
            </w:r>
          </w:p>
        </w:tc>
        <w:tc>
          <w:tcPr>
            <w:tcW w:w="4213" w:type="dxa"/>
            <w:gridSpan w:val="2"/>
          </w:tcPr>
          <w:p w:rsidR="00CB346A" w:rsidRPr="00BE6A7C" w:rsidRDefault="00CB346A" w:rsidP="00231D05">
            <w:pPr>
              <w:spacing w:after="0" w:line="240" w:lineRule="auto"/>
              <w:rPr>
                <w:rFonts w:cstheme="minorHAnsi"/>
              </w:rPr>
            </w:pPr>
            <w:r w:rsidRPr="00BE6A7C">
              <w:rPr>
                <w:rFonts w:cstheme="minorHAnsi"/>
                <w:bCs/>
                <w:color w:val="000000"/>
              </w:rPr>
              <w:t>Students are introduced to the kitchen and are taught basic hygiene and safety practices. Students are taught the importance of washing up and how to do this effectively to limit cross contamination and pathogen growth. They are introduced to safe knife techniques and how to use the oven. Students are shown the hob and are encouraged to control their heat to cook efficiently and safely. The Eatwell Guide will be reintroduced to explore a healthy diet focusing on the Governments Healthy eating Guidelines.</w:t>
            </w:r>
          </w:p>
        </w:tc>
        <w:tc>
          <w:tcPr>
            <w:tcW w:w="4952" w:type="dxa"/>
            <w:gridSpan w:val="2"/>
          </w:tcPr>
          <w:p w:rsidR="00CB346A" w:rsidRPr="00BE6A7C" w:rsidRDefault="00CB346A" w:rsidP="00F6482F">
            <w:pPr>
              <w:spacing w:after="0" w:line="240" w:lineRule="auto"/>
              <w:rPr>
                <w:rFonts w:cstheme="minorHAnsi"/>
                <w:bCs/>
                <w:color w:val="000000"/>
              </w:rPr>
            </w:pPr>
            <w:r w:rsidRPr="00BE6A7C">
              <w:rPr>
                <w:rFonts w:cstheme="minorHAnsi"/>
                <w:bCs/>
                <w:color w:val="000000"/>
              </w:rPr>
              <w:t>Students are introduced to the kitchen and are taught basic hygiene and safety practices. Students are taught the importance of washing up and how to do this effectively to limit cross contamination and pathogen growth. They are introduced to safe knife techniques and how to use the oven. Students are shown the hob and are encouraged to control their heat to cook efficiently and safely. The Eatwell Guide will be reintroduced to explore a healthy diet focusing on the Governments Healthy eating Guidelines.</w:t>
            </w:r>
          </w:p>
          <w:p w:rsidR="00CB346A" w:rsidRPr="00BE6A7C" w:rsidRDefault="00CB346A" w:rsidP="003F05D1">
            <w:pPr>
              <w:spacing w:after="0" w:line="240" w:lineRule="auto"/>
              <w:rPr>
                <w:rFonts w:cstheme="minorHAnsi"/>
                <w:b/>
                <w:u w:val="single"/>
              </w:rPr>
            </w:pPr>
            <w:r w:rsidRPr="00BE6A7C">
              <w:rPr>
                <w:rFonts w:cstheme="minorHAnsi"/>
                <w:bCs/>
                <w:color w:val="000000"/>
              </w:rPr>
              <w:t xml:space="preserve"> </w:t>
            </w:r>
          </w:p>
          <w:p w:rsidR="00CB346A" w:rsidRPr="00BE6A7C" w:rsidRDefault="00CB346A" w:rsidP="00F6482F">
            <w:pPr>
              <w:rPr>
                <w:rFonts w:cstheme="minorHAnsi"/>
                <w:bCs/>
                <w:color w:val="000000"/>
              </w:rPr>
            </w:pPr>
          </w:p>
        </w:tc>
      </w:tr>
      <w:tr w:rsidR="00CB346A" w:rsidRPr="00BE6A7C" w:rsidTr="00F6482F">
        <w:trPr>
          <w:gridAfter w:val="2"/>
          <w:wAfter w:w="5152" w:type="dxa"/>
        </w:trPr>
        <w:tc>
          <w:tcPr>
            <w:tcW w:w="1702" w:type="dxa"/>
          </w:tcPr>
          <w:p w:rsidR="00CB346A" w:rsidRPr="00BE6A7C" w:rsidRDefault="00CB346A" w:rsidP="00C4595A">
            <w:pPr>
              <w:spacing w:after="0" w:line="240" w:lineRule="auto"/>
              <w:rPr>
                <w:rFonts w:cstheme="minorHAnsi"/>
                <w:b/>
                <w:bCs/>
                <w:color w:val="000000"/>
              </w:rPr>
            </w:pPr>
            <w:r w:rsidRPr="00BE6A7C">
              <w:rPr>
                <w:rFonts w:cstheme="minorHAnsi"/>
                <w:b/>
                <w:bCs/>
                <w:color w:val="000000"/>
              </w:rPr>
              <w:t>Skills</w:t>
            </w:r>
          </w:p>
        </w:tc>
        <w:tc>
          <w:tcPr>
            <w:tcW w:w="4213" w:type="dxa"/>
            <w:gridSpan w:val="2"/>
          </w:tcPr>
          <w:p w:rsidR="00CB346A" w:rsidRPr="00BE6A7C" w:rsidRDefault="00CB346A" w:rsidP="00C4595A">
            <w:pPr>
              <w:pStyle w:val="ListParagraph"/>
              <w:numPr>
                <w:ilvl w:val="0"/>
                <w:numId w:val="26"/>
              </w:numPr>
              <w:spacing w:after="0" w:line="240" w:lineRule="auto"/>
              <w:rPr>
                <w:rFonts w:cstheme="minorHAnsi"/>
              </w:rPr>
            </w:pPr>
            <w:r w:rsidRPr="00BE6A7C">
              <w:rPr>
                <w:rFonts w:cstheme="minorHAnsi"/>
              </w:rPr>
              <w:t>Food Safety practices</w:t>
            </w:r>
          </w:p>
          <w:p w:rsidR="00CB346A" w:rsidRPr="00BE6A7C" w:rsidRDefault="00CB346A" w:rsidP="00C4595A">
            <w:pPr>
              <w:pStyle w:val="ListParagraph"/>
              <w:numPr>
                <w:ilvl w:val="0"/>
                <w:numId w:val="26"/>
              </w:numPr>
              <w:spacing w:after="0" w:line="240" w:lineRule="auto"/>
              <w:rPr>
                <w:rFonts w:cstheme="minorHAnsi"/>
              </w:rPr>
            </w:pPr>
            <w:r w:rsidRPr="00BE6A7C">
              <w:rPr>
                <w:rFonts w:cstheme="minorHAnsi"/>
              </w:rPr>
              <w:t>Preparation techniques</w:t>
            </w:r>
          </w:p>
          <w:p w:rsidR="00CB346A" w:rsidRPr="00BE6A7C" w:rsidRDefault="00CB346A" w:rsidP="00C4595A">
            <w:pPr>
              <w:pStyle w:val="ListParagraph"/>
              <w:numPr>
                <w:ilvl w:val="0"/>
                <w:numId w:val="26"/>
              </w:numPr>
              <w:spacing w:after="0" w:line="240" w:lineRule="auto"/>
              <w:rPr>
                <w:rFonts w:cstheme="minorHAnsi"/>
              </w:rPr>
            </w:pPr>
            <w:r w:rsidRPr="00BE6A7C">
              <w:rPr>
                <w:rFonts w:cstheme="minorHAnsi"/>
              </w:rPr>
              <w:t>Knife techniques</w:t>
            </w:r>
          </w:p>
          <w:p w:rsidR="00CB346A" w:rsidRPr="00BE6A7C" w:rsidRDefault="00CB346A" w:rsidP="00C4595A">
            <w:pPr>
              <w:pStyle w:val="ListParagraph"/>
              <w:numPr>
                <w:ilvl w:val="0"/>
                <w:numId w:val="26"/>
              </w:numPr>
              <w:spacing w:after="0" w:line="240" w:lineRule="auto"/>
              <w:rPr>
                <w:rFonts w:cstheme="minorHAnsi"/>
              </w:rPr>
            </w:pPr>
            <w:r w:rsidRPr="00BE6A7C">
              <w:rPr>
                <w:rFonts w:cstheme="minorHAnsi"/>
              </w:rPr>
              <w:t>Cooking techniques</w:t>
            </w:r>
          </w:p>
          <w:p w:rsidR="00CB346A" w:rsidRPr="00BE6A7C" w:rsidRDefault="00CB346A" w:rsidP="00C4595A">
            <w:pPr>
              <w:pStyle w:val="ListParagraph"/>
              <w:numPr>
                <w:ilvl w:val="0"/>
                <w:numId w:val="26"/>
              </w:numPr>
              <w:spacing w:after="0" w:line="240" w:lineRule="auto"/>
              <w:rPr>
                <w:rFonts w:cstheme="minorHAnsi"/>
              </w:rPr>
            </w:pPr>
            <w:r w:rsidRPr="00BE6A7C">
              <w:rPr>
                <w:rFonts w:cstheme="minorHAnsi"/>
              </w:rPr>
              <w:t>Presentation techniques</w:t>
            </w:r>
          </w:p>
          <w:p w:rsidR="00CB346A" w:rsidRPr="00BE6A7C" w:rsidRDefault="00CB346A" w:rsidP="00C4595A">
            <w:pPr>
              <w:pStyle w:val="ListParagraph"/>
              <w:spacing w:after="0" w:line="240" w:lineRule="auto"/>
              <w:ind w:left="360"/>
              <w:rPr>
                <w:rFonts w:cstheme="minorHAnsi"/>
                <w:bCs/>
                <w:color w:val="000000"/>
              </w:rPr>
            </w:pPr>
          </w:p>
          <w:p w:rsidR="00CB346A" w:rsidRPr="00BE6A7C" w:rsidRDefault="00CB346A" w:rsidP="00C4595A">
            <w:pPr>
              <w:spacing w:after="0" w:line="240" w:lineRule="auto"/>
              <w:rPr>
                <w:rFonts w:cstheme="minorHAnsi"/>
                <w:bCs/>
                <w:color w:val="000000"/>
              </w:rPr>
            </w:pPr>
          </w:p>
        </w:tc>
        <w:tc>
          <w:tcPr>
            <w:tcW w:w="4952" w:type="dxa"/>
            <w:gridSpan w:val="2"/>
          </w:tcPr>
          <w:p w:rsidR="00CB346A" w:rsidRPr="00BE6A7C" w:rsidRDefault="00CB346A" w:rsidP="003F05D1">
            <w:pPr>
              <w:pStyle w:val="ListParagraph"/>
              <w:numPr>
                <w:ilvl w:val="0"/>
                <w:numId w:val="26"/>
              </w:numPr>
              <w:spacing w:after="0" w:line="240" w:lineRule="auto"/>
              <w:rPr>
                <w:rFonts w:cstheme="minorHAnsi"/>
              </w:rPr>
            </w:pPr>
            <w:r w:rsidRPr="00BE6A7C">
              <w:rPr>
                <w:rFonts w:cstheme="minorHAnsi"/>
              </w:rPr>
              <w:t>Food Safety practices</w:t>
            </w:r>
          </w:p>
          <w:p w:rsidR="00CB346A" w:rsidRPr="00BE6A7C" w:rsidRDefault="00CB346A" w:rsidP="003F05D1">
            <w:pPr>
              <w:pStyle w:val="ListParagraph"/>
              <w:numPr>
                <w:ilvl w:val="0"/>
                <w:numId w:val="26"/>
              </w:numPr>
              <w:spacing w:after="0" w:line="240" w:lineRule="auto"/>
              <w:rPr>
                <w:rFonts w:cstheme="minorHAnsi"/>
              </w:rPr>
            </w:pPr>
            <w:r w:rsidRPr="00BE6A7C">
              <w:rPr>
                <w:rFonts w:cstheme="minorHAnsi"/>
              </w:rPr>
              <w:t>Preparation techniques</w:t>
            </w:r>
          </w:p>
          <w:p w:rsidR="00CB346A" w:rsidRPr="00BE6A7C" w:rsidRDefault="00CB346A" w:rsidP="003F05D1">
            <w:pPr>
              <w:pStyle w:val="ListParagraph"/>
              <w:numPr>
                <w:ilvl w:val="0"/>
                <w:numId w:val="26"/>
              </w:numPr>
              <w:spacing w:after="0" w:line="240" w:lineRule="auto"/>
              <w:rPr>
                <w:rFonts w:cstheme="minorHAnsi"/>
              </w:rPr>
            </w:pPr>
            <w:r w:rsidRPr="00BE6A7C">
              <w:rPr>
                <w:rFonts w:cstheme="minorHAnsi"/>
              </w:rPr>
              <w:t>Knife techniques</w:t>
            </w:r>
          </w:p>
          <w:p w:rsidR="00CB346A" w:rsidRPr="00BE6A7C" w:rsidRDefault="00CB346A" w:rsidP="003F05D1">
            <w:pPr>
              <w:pStyle w:val="ListParagraph"/>
              <w:numPr>
                <w:ilvl w:val="0"/>
                <w:numId w:val="26"/>
              </w:numPr>
              <w:spacing w:after="0" w:line="240" w:lineRule="auto"/>
              <w:rPr>
                <w:rFonts w:cstheme="minorHAnsi"/>
              </w:rPr>
            </w:pPr>
            <w:r w:rsidRPr="00BE6A7C">
              <w:rPr>
                <w:rFonts w:cstheme="minorHAnsi"/>
              </w:rPr>
              <w:t>Cooking techniques</w:t>
            </w:r>
          </w:p>
          <w:p w:rsidR="00CB346A" w:rsidRPr="00BE6A7C" w:rsidRDefault="00CB346A" w:rsidP="003F05D1">
            <w:pPr>
              <w:pStyle w:val="ListParagraph"/>
              <w:numPr>
                <w:ilvl w:val="0"/>
                <w:numId w:val="26"/>
              </w:numPr>
              <w:spacing w:after="0" w:line="240" w:lineRule="auto"/>
              <w:rPr>
                <w:rFonts w:cstheme="minorHAnsi"/>
              </w:rPr>
            </w:pPr>
            <w:r w:rsidRPr="00BE6A7C">
              <w:rPr>
                <w:rFonts w:cstheme="minorHAnsi"/>
              </w:rPr>
              <w:t>Presentation techniques</w:t>
            </w:r>
          </w:p>
          <w:p w:rsidR="00CB346A" w:rsidRPr="00BE6A7C" w:rsidRDefault="00CB346A" w:rsidP="00C4595A">
            <w:pPr>
              <w:pStyle w:val="ListParagraph"/>
              <w:spacing w:after="0" w:line="240" w:lineRule="auto"/>
              <w:ind w:left="360"/>
              <w:rPr>
                <w:rFonts w:cstheme="minorHAnsi"/>
                <w:bCs/>
                <w:color w:val="000000"/>
              </w:rPr>
            </w:pPr>
          </w:p>
        </w:tc>
      </w:tr>
      <w:tr w:rsidR="00CB346A" w:rsidRPr="00BE6A7C" w:rsidTr="00F6482F">
        <w:trPr>
          <w:gridAfter w:val="2"/>
          <w:wAfter w:w="5152" w:type="dxa"/>
        </w:trPr>
        <w:tc>
          <w:tcPr>
            <w:tcW w:w="1702" w:type="dxa"/>
          </w:tcPr>
          <w:p w:rsidR="00CB346A" w:rsidRPr="00BE6A7C" w:rsidRDefault="00CB346A" w:rsidP="007E3A01">
            <w:pPr>
              <w:spacing w:after="0" w:line="240" w:lineRule="auto"/>
              <w:rPr>
                <w:rFonts w:cstheme="minorHAnsi"/>
                <w:b/>
                <w:bCs/>
                <w:color w:val="000000"/>
              </w:rPr>
            </w:pPr>
            <w:r w:rsidRPr="00BE6A7C">
              <w:rPr>
                <w:rFonts w:cstheme="minorHAnsi"/>
                <w:b/>
                <w:bCs/>
                <w:color w:val="000000"/>
              </w:rPr>
              <w:t>Assessment</w:t>
            </w:r>
          </w:p>
        </w:tc>
        <w:tc>
          <w:tcPr>
            <w:tcW w:w="4213" w:type="dxa"/>
            <w:gridSpan w:val="2"/>
          </w:tcPr>
          <w:p w:rsidR="00CB346A" w:rsidRPr="00BE6A7C" w:rsidRDefault="00CB346A" w:rsidP="00F6482F">
            <w:pPr>
              <w:spacing w:after="0" w:line="240" w:lineRule="auto"/>
              <w:rPr>
                <w:rFonts w:cstheme="minorHAnsi"/>
                <w:bCs/>
                <w:color w:val="000000"/>
              </w:rPr>
            </w:pPr>
            <w:r w:rsidRPr="00BE6A7C">
              <w:rPr>
                <w:rFonts w:cstheme="minorHAnsi"/>
                <w:bCs/>
                <w:color w:val="000000"/>
              </w:rPr>
              <w:t>Practical assessment, ongoing theory assessments.</w:t>
            </w:r>
          </w:p>
        </w:tc>
        <w:tc>
          <w:tcPr>
            <w:tcW w:w="4952" w:type="dxa"/>
            <w:gridSpan w:val="2"/>
          </w:tcPr>
          <w:p w:rsidR="00CB346A" w:rsidRPr="00BE6A7C" w:rsidRDefault="00CB346A" w:rsidP="003F05D1">
            <w:pPr>
              <w:spacing w:after="0" w:line="240" w:lineRule="auto"/>
              <w:rPr>
                <w:rFonts w:cstheme="minorHAnsi"/>
                <w:bCs/>
                <w:color w:val="000000"/>
              </w:rPr>
            </w:pPr>
            <w:r w:rsidRPr="00BE6A7C">
              <w:rPr>
                <w:rFonts w:cstheme="minorHAnsi"/>
                <w:bCs/>
                <w:color w:val="000000"/>
              </w:rPr>
              <w:t>Practical assessment, ongoing theory assessments.</w:t>
            </w:r>
          </w:p>
        </w:tc>
      </w:tr>
      <w:tr w:rsidR="007E3A01" w:rsidRPr="00BE6A7C" w:rsidTr="00F6482F">
        <w:trPr>
          <w:trHeight w:val="2702"/>
        </w:trPr>
        <w:tc>
          <w:tcPr>
            <w:tcW w:w="1702" w:type="dxa"/>
          </w:tcPr>
          <w:p w:rsidR="003F05D1" w:rsidRPr="00BE6A7C" w:rsidRDefault="003F05D1" w:rsidP="003F05D1">
            <w:pPr>
              <w:spacing w:after="0" w:line="240" w:lineRule="auto"/>
              <w:rPr>
                <w:rFonts w:cstheme="minorHAnsi"/>
                <w:b/>
                <w:bCs/>
                <w:color w:val="000000"/>
              </w:rPr>
            </w:pPr>
            <w:r w:rsidRPr="00BE6A7C">
              <w:rPr>
                <w:rFonts w:cstheme="minorHAnsi"/>
                <w:b/>
                <w:bCs/>
                <w:color w:val="000000"/>
              </w:rPr>
              <w:lastRenderedPageBreak/>
              <w:t xml:space="preserve">Enrichment </w:t>
            </w:r>
          </w:p>
        </w:tc>
        <w:tc>
          <w:tcPr>
            <w:tcW w:w="1737" w:type="dxa"/>
          </w:tcPr>
          <w:p w:rsidR="003F05D1" w:rsidRPr="00BE6A7C" w:rsidRDefault="00F6482F" w:rsidP="003F05D1">
            <w:pPr>
              <w:spacing w:after="0" w:line="240" w:lineRule="auto"/>
              <w:rPr>
                <w:rFonts w:cstheme="minorHAnsi"/>
                <w:bCs/>
                <w:color w:val="000000"/>
              </w:rPr>
            </w:pPr>
            <w:r w:rsidRPr="00BE6A7C">
              <w:rPr>
                <w:rFonts w:cstheme="minorHAnsi"/>
                <w:color w:val="000000"/>
              </w:rPr>
              <w:t>Watch Great British Menu· Students will have an opportunity to cook a Halloween based cook in the after-school club.</w:t>
            </w:r>
          </w:p>
        </w:tc>
        <w:tc>
          <w:tcPr>
            <w:tcW w:w="2476" w:type="dxa"/>
          </w:tcPr>
          <w:p w:rsidR="003F05D1" w:rsidRPr="00BE6A7C" w:rsidRDefault="00F6482F" w:rsidP="00F6482F">
            <w:pPr>
              <w:pStyle w:val="ListParagraph"/>
              <w:spacing w:after="0" w:line="240" w:lineRule="auto"/>
              <w:ind w:left="0"/>
              <w:rPr>
                <w:rFonts w:cstheme="minorHAnsi"/>
                <w:bCs/>
                <w:color w:val="000000"/>
              </w:rPr>
            </w:pPr>
            <w:r w:rsidRPr="00BE6A7C">
              <w:rPr>
                <w:rFonts w:cstheme="minorHAnsi"/>
                <w:color w:val="000000"/>
              </w:rPr>
              <w:t>Visit a farm shop/ garden centre</w:t>
            </w:r>
            <w:r w:rsidR="00BE6A7C">
              <w:rPr>
                <w:rFonts w:cstheme="minorHAnsi"/>
                <w:color w:val="000000"/>
              </w:rPr>
              <w:t>.</w:t>
            </w:r>
            <w:r w:rsidRPr="00BE6A7C">
              <w:rPr>
                <w:rFonts w:cstheme="minorHAnsi"/>
                <w:color w:val="000000"/>
              </w:rPr>
              <w:t xml:space="preserve"> Students will have an opportunity to cook a Christmas based </w:t>
            </w:r>
            <w:r w:rsidR="00BE6A7C">
              <w:rPr>
                <w:rFonts w:cstheme="minorHAnsi"/>
                <w:color w:val="000000"/>
              </w:rPr>
              <w:t xml:space="preserve">cook </w:t>
            </w:r>
            <w:r w:rsidRPr="00BE6A7C">
              <w:rPr>
                <w:rFonts w:cstheme="minorHAnsi"/>
                <w:color w:val="000000"/>
              </w:rPr>
              <w:t>in the after-school club.</w:t>
            </w:r>
          </w:p>
        </w:tc>
        <w:tc>
          <w:tcPr>
            <w:tcW w:w="2476" w:type="dxa"/>
          </w:tcPr>
          <w:p w:rsidR="003F05D1" w:rsidRPr="00BE6A7C" w:rsidRDefault="00F6482F" w:rsidP="003F05D1">
            <w:pPr>
              <w:spacing w:after="0" w:line="240" w:lineRule="auto"/>
              <w:rPr>
                <w:rFonts w:cstheme="minorHAnsi"/>
                <w:bCs/>
                <w:color w:val="000000"/>
              </w:rPr>
            </w:pPr>
            <w:r w:rsidRPr="00BE6A7C">
              <w:rPr>
                <w:rFonts w:cstheme="minorHAnsi"/>
                <w:color w:val="000000"/>
              </w:rPr>
              <w:t>Watch Great British Bake off</w:t>
            </w:r>
            <w:r w:rsidR="00BE6A7C">
              <w:rPr>
                <w:rFonts w:cstheme="minorHAnsi"/>
                <w:color w:val="000000"/>
              </w:rPr>
              <w:t xml:space="preserve">. </w:t>
            </w:r>
            <w:r w:rsidRPr="00BE6A7C">
              <w:rPr>
                <w:rFonts w:cstheme="minorHAnsi"/>
                <w:color w:val="000000"/>
              </w:rPr>
              <w:t>Students will have an opportunity to cook based on National Pie Day in the after-school club.</w:t>
            </w:r>
          </w:p>
        </w:tc>
        <w:tc>
          <w:tcPr>
            <w:tcW w:w="2476" w:type="dxa"/>
          </w:tcPr>
          <w:p w:rsidR="003F05D1" w:rsidRPr="00BE6A7C" w:rsidRDefault="00F6482F" w:rsidP="00F6482F">
            <w:pPr>
              <w:pStyle w:val="ListParagraph"/>
              <w:spacing w:after="0" w:line="240" w:lineRule="auto"/>
              <w:ind w:left="0"/>
              <w:rPr>
                <w:rFonts w:cstheme="minorHAnsi"/>
                <w:bCs/>
                <w:color w:val="000000"/>
              </w:rPr>
            </w:pPr>
            <w:r w:rsidRPr="00BE6A7C">
              <w:rPr>
                <w:rFonts w:cstheme="minorHAnsi"/>
                <w:color w:val="000000"/>
              </w:rPr>
              <w:t>Watch Food unwrapped</w:t>
            </w:r>
            <w:r w:rsidR="00BE6A7C">
              <w:rPr>
                <w:rFonts w:cstheme="minorHAnsi"/>
                <w:color w:val="000000"/>
              </w:rPr>
              <w:t xml:space="preserve">. </w:t>
            </w:r>
            <w:r w:rsidRPr="00BE6A7C">
              <w:rPr>
                <w:rFonts w:cstheme="minorHAnsi"/>
                <w:color w:val="000000"/>
              </w:rPr>
              <w:t>Students will have an opportunity to cook an Easter based cook in the after-school club.</w:t>
            </w:r>
          </w:p>
        </w:tc>
        <w:tc>
          <w:tcPr>
            <w:tcW w:w="2476" w:type="dxa"/>
          </w:tcPr>
          <w:p w:rsidR="00F6482F" w:rsidRPr="00BE6A7C" w:rsidRDefault="00F6482F" w:rsidP="003F05D1">
            <w:pPr>
              <w:spacing w:after="0" w:line="240" w:lineRule="auto"/>
              <w:rPr>
                <w:rFonts w:cstheme="minorHAnsi"/>
                <w:color w:val="000000"/>
              </w:rPr>
            </w:pPr>
            <w:r w:rsidRPr="00BE6A7C">
              <w:rPr>
                <w:rFonts w:cstheme="minorHAnsi"/>
                <w:color w:val="000000"/>
              </w:rPr>
              <w:t>Visit a restaurant that is not fast food.</w:t>
            </w:r>
          </w:p>
          <w:p w:rsidR="003F05D1" w:rsidRPr="00BE6A7C" w:rsidRDefault="00F6482F" w:rsidP="003F05D1">
            <w:pPr>
              <w:spacing w:after="0" w:line="240" w:lineRule="auto"/>
              <w:rPr>
                <w:rFonts w:cstheme="minorHAnsi"/>
                <w:bCs/>
                <w:color w:val="000000"/>
              </w:rPr>
            </w:pPr>
            <w:r w:rsidRPr="00BE6A7C">
              <w:rPr>
                <w:rFonts w:cstheme="minorHAnsi"/>
                <w:color w:val="000000"/>
              </w:rPr>
              <w:t xml:space="preserve">Students will have an opportunity to cook a </w:t>
            </w:r>
            <w:proofErr w:type="gramStart"/>
            <w:r w:rsidRPr="00BE6A7C">
              <w:rPr>
                <w:rFonts w:cstheme="minorHAnsi"/>
                <w:color w:val="000000"/>
              </w:rPr>
              <w:t>Mother’s day</w:t>
            </w:r>
            <w:proofErr w:type="gramEnd"/>
            <w:r w:rsidRPr="00BE6A7C">
              <w:rPr>
                <w:rFonts w:cstheme="minorHAnsi"/>
                <w:color w:val="000000"/>
              </w:rPr>
              <w:t xml:space="preserve"> based cook in the after-school club.</w:t>
            </w:r>
          </w:p>
        </w:tc>
        <w:tc>
          <w:tcPr>
            <w:tcW w:w="2676" w:type="dxa"/>
          </w:tcPr>
          <w:p w:rsidR="003F05D1" w:rsidRPr="00BE6A7C" w:rsidRDefault="00F6482F" w:rsidP="003F05D1">
            <w:pPr>
              <w:spacing w:after="0" w:line="240" w:lineRule="auto"/>
              <w:rPr>
                <w:rFonts w:cstheme="minorHAnsi"/>
                <w:bCs/>
                <w:color w:val="000000"/>
              </w:rPr>
            </w:pPr>
            <w:r w:rsidRPr="00BE6A7C">
              <w:rPr>
                <w:rFonts w:cstheme="minorHAnsi"/>
                <w:color w:val="000000"/>
              </w:rPr>
              <w:t xml:space="preserve">Plan a week’s meals for your family · Students will have an opportunity to cook a </w:t>
            </w:r>
            <w:proofErr w:type="gramStart"/>
            <w:r w:rsidRPr="00BE6A7C">
              <w:rPr>
                <w:rFonts w:cstheme="minorHAnsi"/>
                <w:color w:val="000000"/>
              </w:rPr>
              <w:t>Father’s day</w:t>
            </w:r>
            <w:proofErr w:type="gramEnd"/>
            <w:r w:rsidRPr="00BE6A7C">
              <w:rPr>
                <w:rFonts w:cstheme="minorHAnsi"/>
                <w:color w:val="000000"/>
              </w:rPr>
              <w:t xml:space="preserve"> based cook in the after-school club.</w:t>
            </w:r>
          </w:p>
          <w:p w:rsidR="003F05D1" w:rsidRPr="00BE6A7C" w:rsidRDefault="003F05D1" w:rsidP="003F05D1">
            <w:pPr>
              <w:spacing w:after="0" w:line="240" w:lineRule="auto"/>
              <w:rPr>
                <w:rFonts w:cstheme="minorHAnsi"/>
                <w:bCs/>
                <w:color w:val="000000"/>
              </w:rPr>
            </w:pPr>
          </w:p>
        </w:tc>
      </w:tr>
    </w:tbl>
    <w:p w:rsidR="00BD6726" w:rsidRPr="00BE6A7C" w:rsidRDefault="00BD6726" w:rsidP="00893BFD">
      <w:pPr>
        <w:spacing w:after="0" w:line="240" w:lineRule="auto"/>
        <w:rPr>
          <w:rFonts w:cstheme="minorHAnsi"/>
          <w:bCs/>
          <w:color w:val="000000"/>
        </w:rPr>
      </w:pPr>
    </w:p>
    <w:p w:rsidR="00BD6726" w:rsidRPr="00BE6A7C" w:rsidRDefault="00BD6726" w:rsidP="00893BFD">
      <w:pPr>
        <w:spacing w:after="0" w:line="240" w:lineRule="auto"/>
        <w:rPr>
          <w:rFonts w:cstheme="minorHAnsi"/>
          <w:bCs/>
          <w:color w:val="000000"/>
        </w:rPr>
      </w:pPr>
    </w:p>
    <w:sectPr w:rsidR="00BD6726" w:rsidRPr="00BE6A7C" w:rsidSect="001C12F5">
      <w:headerReference w:type="default" r:id="rId8"/>
      <w:footerReference w:type="default" r:id="rId9"/>
      <w:pgSz w:w="16838" w:h="11906" w:orient="landscape"/>
      <w:pgMar w:top="426"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65pt;height:212.25pt" o:bullet="t">
        <v:imagedata r:id="rId1" o:title="Star"/>
      </v:shape>
    </w:pict>
  </w:numPicBullet>
  <w:abstractNum w:abstractNumId="0" w15:restartNumberingAfterBreak="0">
    <w:nsid w:val="0AEA7017"/>
    <w:multiLevelType w:val="hybridMultilevel"/>
    <w:tmpl w:val="1D34B5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3067320"/>
    <w:multiLevelType w:val="hybridMultilevel"/>
    <w:tmpl w:val="A61C0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60FEB"/>
    <w:multiLevelType w:val="hybridMultilevel"/>
    <w:tmpl w:val="7AB8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3D1126"/>
    <w:multiLevelType w:val="hybridMultilevel"/>
    <w:tmpl w:val="0BDEB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815FDC"/>
    <w:multiLevelType w:val="hybridMultilevel"/>
    <w:tmpl w:val="68B4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C4F04"/>
    <w:multiLevelType w:val="hybridMultilevel"/>
    <w:tmpl w:val="30BAD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3"/>
  </w:num>
  <w:num w:numId="4">
    <w:abstractNumId w:val="26"/>
  </w:num>
  <w:num w:numId="5">
    <w:abstractNumId w:val="11"/>
  </w:num>
  <w:num w:numId="6">
    <w:abstractNumId w:val="12"/>
  </w:num>
  <w:num w:numId="7">
    <w:abstractNumId w:val="21"/>
  </w:num>
  <w:num w:numId="8">
    <w:abstractNumId w:val="17"/>
  </w:num>
  <w:num w:numId="9">
    <w:abstractNumId w:val="5"/>
  </w:num>
  <w:num w:numId="10">
    <w:abstractNumId w:val="1"/>
  </w:num>
  <w:num w:numId="11">
    <w:abstractNumId w:val="16"/>
  </w:num>
  <w:num w:numId="12">
    <w:abstractNumId w:val="20"/>
  </w:num>
  <w:num w:numId="13">
    <w:abstractNumId w:val="18"/>
  </w:num>
  <w:num w:numId="14">
    <w:abstractNumId w:val="8"/>
  </w:num>
  <w:num w:numId="15">
    <w:abstractNumId w:val="4"/>
  </w:num>
  <w:num w:numId="16">
    <w:abstractNumId w:val="15"/>
  </w:num>
  <w:num w:numId="17">
    <w:abstractNumId w:val="13"/>
  </w:num>
  <w:num w:numId="18">
    <w:abstractNumId w:val="22"/>
  </w:num>
  <w:num w:numId="19">
    <w:abstractNumId w:val="25"/>
  </w:num>
  <w:num w:numId="20">
    <w:abstractNumId w:val="7"/>
  </w:num>
  <w:num w:numId="21">
    <w:abstractNumId w:val="3"/>
  </w:num>
  <w:num w:numId="22">
    <w:abstractNumId w:val="24"/>
  </w:num>
  <w:num w:numId="23">
    <w:abstractNumId w:val="14"/>
  </w:num>
  <w:num w:numId="24">
    <w:abstractNumId w:val="0"/>
  </w:num>
  <w:num w:numId="25">
    <w:abstractNumId w:val="2"/>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53BBC"/>
    <w:rsid w:val="00063479"/>
    <w:rsid w:val="000636AA"/>
    <w:rsid w:val="000D048B"/>
    <w:rsid w:val="000F38D7"/>
    <w:rsid w:val="001016C8"/>
    <w:rsid w:val="00105FE4"/>
    <w:rsid w:val="00111046"/>
    <w:rsid w:val="00127BAD"/>
    <w:rsid w:val="001459E7"/>
    <w:rsid w:val="001644CD"/>
    <w:rsid w:val="00170B20"/>
    <w:rsid w:val="00170EA7"/>
    <w:rsid w:val="00181BBF"/>
    <w:rsid w:val="00183350"/>
    <w:rsid w:val="001908D3"/>
    <w:rsid w:val="001B5652"/>
    <w:rsid w:val="001C12F5"/>
    <w:rsid w:val="001C7DEB"/>
    <w:rsid w:val="001F1933"/>
    <w:rsid w:val="001F3EDA"/>
    <w:rsid w:val="001F50A3"/>
    <w:rsid w:val="001F550D"/>
    <w:rsid w:val="002172E8"/>
    <w:rsid w:val="00231D05"/>
    <w:rsid w:val="0023423A"/>
    <w:rsid w:val="00235D12"/>
    <w:rsid w:val="002443B5"/>
    <w:rsid w:val="00281902"/>
    <w:rsid w:val="00282A40"/>
    <w:rsid w:val="00283912"/>
    <w:rsid w:val="00284018"/>
    <w:rsid w:val="002A0B41"/>
    <w:rsid w:val="002A1EAF"/>
    <w:rsid w:val="002A3C8F"/>
    <w:rsid w:val="002B0008"/>
    <w:rsid w:val="002B69AE"/>
    <w:rsid w:val="002C3811"/>
    <w:rsid w:val="002E3572"/>
    <w:rsid w:val="002E788E"/>
    <w:rsid w:val="00304B61"/>
    <w:rsid w:val="00310D71"/>
    <w:rsid w:val="00311FA6"/>
    <w:rsid w:val="00320616"/>
    <w:rsid w:val="00320C15"/>
    <w:rsid w:val="003461EA"/>
    <w:rsid w:val="003538FE"/>
    <w:rsid w:val="00355EC5"/>
    <w:rsid w:val="003613BF"/>
    <w:rsid w:val="00366BBF"/>
    <w:rsid w:val="00374C76"/>
    <w:rsid w:val="00397C0F"/>
    <w:rsid w:val="003A017B"/>
    <w:rsid w:val="003A7E33"/>
    <w:rsid w:val="003C3B58"/>
    <w:rsid w:val="003C6D79"/>
    <w:rsid w:val="003F05D1"/>
    <w:rsid w:val="00400C82"/>
    <w:rsid w:val="004479BE"/>
    <w:rsid w:val="00460E90"/>
    <w:rsid w:val="0047269C"/>
    <w:rsid w:val="0047765C"/>
    <w:rsid w:val="004A4B6D"/>
    <w:rsid w:val="004B037E"/>
    <w:rsid w:val="004B7BF4"/>
    <w:rsid w:val="004C0DE9"/>
    <w:rsid w:val="004D10B5"/>
    <w:rsid w:val="004E52FC"/>
    <w:rsid w:val="004F47AA"/>
    <w:rsid w:val="00502301"/>
    <w:rsid w:val="005131A6"/>
    <w:rsid w:val="00547E60"/>
    <w:rsid w:val="00576408"/>
    <w:rsid w:val="0058029E"/>
    <w:rsid w:val="00584996"/>
    <w:rsid w:val="00587F4D"/>
    <w:rsid w:val="00593832"/>
    <w:rsid w:val="005947D1"/>
    <w:rsid w:val="005A0CCE"/>
    <w:rsid w:val="005A2962"/>
    <w:rsid w:val="005A4F89"/>
    <w:rsid w:val="005D36AA"/>
    <w:rsid w:val="005D5C09"/>
    <w:rsid w:val="005F10ED"/>
    <w:rsid w:val="0062665C"/>
    <w:rsid w:val="00673BAB"/>
    <w:rsid w:val="006C4B01"/>
    <w:rsid w:val="006C5CA4"/>
    <w:rsid w:val="00703A8F"/>
    <w:rsid w:val="007262F4"/>
    <w:rsid w:val="00743396"/>
    <w:rsid w:val="00751202"/>
    <w:rsid w:val="00777C4F"/>
    <w:rsid w:val="007A7F2D"/>
    <w:rsid w:val="007E3A01"/>
    <w:rsid w:val="007F16F6"/>
    <w:rsid w:val="00803C54"/>
    <w:rsid w:val="00826BBB"/>
    <w:rsid w:val="0083184B"/>
    <w:rsid w:val="00845AF3"/>
    <w:rsid w:val="00864697"/>
    <w:rsid w:val="008836FA"/>
    <w:rsid w:val="00893BFD"/>
    <w:rsid w:val="008C0E2C"/>
    <w:rsid w:val="008C354D"/>
    <w:rsid w:val="008C6B26"/>
    <w:rsid w:val="008D3841"/>
    <w:rsid w:val="008D6C35"/>
    <w:rsid w:val="008E5262"/>
    <w:rsid w:val="008F1DEB"/>
    <w:rsid w:val="00906E78"/>
    <w:rsid w:val="009347DB"/>
    <w:rsid w:val="00967A6C"/>
    <w:rsid w:val="00967B35"/>
    <w:rsid w:val="00974A9D"/>
    <w:rsid w:val="009753FC"/>
    <w:rsid w:val="009A0BC7"/>
    <w:rsid w:val="009B5639"/>
    <w:rsid w:val="009C2320"/>
    <w:rsid w:val="009D583E"/>
    <w:rsid w:val="009E7D41"/>
    <w:rsid w:val="009F3017"/>
    <w:rsid w:val="00A077A5"/>
    <w:rsid w:val="00A11E89"/>
    <w:rsid w:val="00A15A97"/>
    <w:rsid w:val="00A22009"/>
    <w:rsid w:val="00A241D7"/>
    <w:rsid w:val="00A4743F"/>
    <w:rsid w:val="00A91BF6"/>
    <w:rsid w:val="00AC378B"/>
    <w:rsid w:val="00AE47FE"/>
    <w:rsid w:val="00AF3040"/>
    <w:rsid w:val="00B1020C"/>
    <w:rsid w:val="00B26F32"/>
    <w:rsid w:val="00B33D57"/>
    <w:rsid w:val="00B57528"/>
    <w:rsid w:val="00B60E73"/>
    <w:rsid w:val="00B61A10"/>
    <w:rsid w:val="00B62C09"/>
    <w:rsid w:val="00B63474"/>
    <w:rsid w:val="00B66C38"/>
    <w:rsid w:val="00B83F76"/>
    <w:rsid w:val="00BB10C7"/>
    <w:rsid w:val="00BC6BA0"/>
    <w:rsid w:val="00BD6726"/>
    <w:rsid w:val="00BE1FA1"/>
    <w:rsid w:val="00BE6A7C"/>
    <w:rsid w:val="00C24C1E"/>
    <w:rsid w:val="00C267E3"/>
    <w:rsid w:val="00C31356"/>
    <w:rsid w:val="00C42544"/>
    <w:rsid w:val="00C45100"/>
    <w:rsid w:val="00C4595A"/>
    <w:rsid w:val="00C555A4"/>
    <w:rsid w:val="00C63580"/>
    <w:rsid w:val="00C7134F"/>
    <w:rsid w:val="00C81432"/>
    <w:rsid w:val="00C9145B"/>
    <w:rsid w:val="00CB346A"/>
    <w:rsid w:val="00CB7125"/>
    <w:rsid w:val="00CB72C3"/>
    <w:rsid w:val="00CC3C2E"/>
    <w:rsid w:val="00CD2F36"/>
    <w:rsid w:val="00D016F4"/>
    <w:rsid w:val="00D14C12"/>
    <w:rsid w:val="00D15A56"/>
    <w:rsid w:val="00D30953"/>
    <w:rsid w:val="00D35684"/>
    <w:rsid w:val="00D415D0"/>
    <w:rsid w:val="00D536B9"/>
    <w:rsid w:val="00D56A3B"/>
    <w:rsid w:val="00D71108"/>
    <w:rsid w:val="00D735E0"/>
    <w:rsid w:val="00D82F5A"/>
    <w:rsid w:val="00D956B5"/>
    <w:rsid w:val="00DB466C"/>
    <w:rsid w:val="00DB7F16"/>
    <w:rsid w:val="00DC4B86"/>
    <w:rsid w:val="00DE0B69"/>
    <w:rsid w:val="00DE2C62"/>
    <w:rsid w:val="00DF6D55"/>
    <w:rsid w:val="00E51A63"/>
    <w:rsid w:val="00E540A6"/>
    <w:rsid w:val="00E8230A"/>
    <w:rsid w:val="00E96808"/>
    <w:rsid w:val="00EA4734"/>
    <w:rsid w:val="00EB31D5"/>
    <w:rsid w:val="00ED451C"/>
    <w:rsid w:val="00ED4917"/>
    <w:rsid w:val="00F024DF"/>
    <w:rsid w:val="00F14C19"/>
    <w:rsid w:val="00F26F79"/>
    <w:rsid w:val="00F42478"/>
    <w:rsid w:val="00F45A2B"/>
    <w:rsid w:val="00F46A1F"/>
    <w:rsid w:val="00F60840"/>
    <w:rsid w:val="00F6482F"/>
    <w:rsid w:val="00F740E9"/>
    <w:rsid w:val="00F76251"/>
    <w:rsid w:val="00F91EEF"/>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BE5CE"/>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F05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07750-682F-4A5F-A421-A5D9B715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 Cahill</dc:creator>
  <cp:lastModifiedBy>L Ogden</cp:lastModifiedBy>
  <cp:revision>3</cp:revision>
  <cp:lastPrinted>2022-05-17T10:33:00Z</cp:lastPrinted>
  <dcterms:created xsi:type="dcterms:W3CDTF">2025-07-16T11:52:00Z</dcterms:created>
  <dcterms:modified xsi:type="dcterms:W3CDTF">2026-03-02T09:36:00Z</dcterms:modified>
</cp:coreProperties>
</file>